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97CF1" w14:textId="1DBABDE4" w:rsidR="006A6AE2" w:rsidRPr="006A6AE2" w:rsidRDefault="006A6AE2" w:rsidP="006A6AE2">
      <w:pPr>
        <w:ind w:left="425" w:hanging="425"/>
        <w:jc w:val="center"/>
        <w:rPr>
          <w:b/>
          <w:bCs/>
          <w:sz w:val="44"/>
          <w:szCs w:val="44"/>
        </w:rPr>
      </w:pPr>
      <w:r w:rsidRPr="006A6AE2">
        <w:rPr>
          <w:rFonts w:hint="eastAsia"/>
          <w:b/>
          <w:bCs/>
          <w:sz w:val="44"/>
          <w:szCs w:val="44"/>
          <w:highlight w:val="green"/>
        </w:rPr>
        <w:t>地面型棚架</w:t>
      </w:r>
      <w:r w:rsidRPr="006A6AE2">
        <w:rPr>
          <w:rFonts w:hint="eastAsia"/>
          <w:b/>
          <w:bCs/>
          <w:sz w:val="44"/>
          <w:szCs w:val="44"/>
          <w:highlight w:val="green"/>
        </w:rPr>
        <w:t>(</w:t>
      </w:r>
      <w:r w:rsidRPr="006A6AE2">
        <w:rPr>
          <w:rFonts w:hint="eastAsia"/>
          <w:b/>
          <w:bCs/>
          <w:sz w:val="44"/>
          <w:szCs w:val="44"/>
          <w:highlight w:val="green"/>
        </w:rPr>
        <w:t>非風雨球場</w:t>
      </w:r>
      <w:r w:rsidRPr="006A6AE2">
        <w:rPr>
          <w:rFonts w:hint="eastAsia"/>
          <w:b/>
          <w:bCs/>
          <w:sz w:val="44"/>
          <w:szCs w:val="44"/>
          <w:highlight w:val="green"/>
        </w:rPr>
        <w:t>)</w:t>
      </w:r>
    </w:p>
    <w:p w14:paraId="61928058" w14:textId="3D794D1D" w:rsidR="00A35328" w:rsidRPr="00F9667A" w:rsidRDefault="00A35328" w:rsidP="00F045E9">
      <w:pPr>
        <w:pStyle w:val="a9"/>
        <w:numPr>
          <w:ilvl w:val="0"/>
          <w:numId w:val="2"/>
        </w:numPr>
        <w:rPr>
          <w:b/>
          <w:bCs/>
          <w:sz w:val="36"/>
          <w:szCs w:val="36"/>
        </w:rPr>
      </w:pPr>
      <w:r w:rsidRPr="00F9667A">
        <w:rPr>
          <w:b/>
          <w:bCs/>
          <w:sz w:val="36"/>
          <w:szCs w:val="36"/>
        </w:rPr>
        <w:t>結構系統</w:t>
      </w:r>
      <w:proofErr w:type="gramStart"/>
      <w:r w:rsidRPr="00F9667A">
        <w:rPr>
          <w:b/>
          <w:bCs/>
          <w:sz w:val="36"/>
          <w:szCs w:val="36"/>
        </w:rPr>
        <w:t>與組件</w:t>
      </w:r>
      <w:proofErr w:type="gramEnd"/>
      <w:r w:rsidRPr="00F9667A">
        <w:rPr>
          <w:b/>
          <w:bCs/>
          <w:sz w:val="36"/>
          <w:szCs w:val="36"/>
        </w:rPr>
        <w:t>設計（置）原則</w:t>
      </w:r>
    </w:p>
    <w:p w14:paraId="74DBF177" w14:textId="2553D0F6" w:rsidR="00F045E9" w:rsidRPr="00F9667A" w:rsidRDefault="00A35328" w:rsidP="00A35328">
      <w:pPr>
        <w:pStyle w:val="a9"/>
        <w:numPr>
          <w:ilvl w:val="1"/>
          <w:numId w:val="2"/>
        </w:numPr>
        <w:rPr>
          <w:sz w:val="36"/>
          <w:szCs w:val="36"/>
        </w:rPr>
      </w:pPr>
      <w:r w:rsidRPr="00F9667A">
        <w:rPr>
          <w:sz w:val="36"/>
          <w:szCs w:val="36"/>
        </w:rPr>
        <w:t>太陽能光電</w:t>
      </w:r>
      <w:r w:rsidRPr="00F9667A">
        <w:rPr>
          <w:rFonts w:hint="eastAsia"/>
          <w:sz w:val="36"/>
          <w:szCs w:val="36"/>
        </w:rPr>
        <w:t>棚</w:t>
      </w:r>
      <w:r w:rsidRPr="00F9667A">
        <w:rPr>
          <w:sz w:val="36"/>
          <w:szCs w:val="36"/>
        </w:rPr>
        <w:t>架結構：</w:t>
      </w:r>
      <w:proofErr w:type="gramStart"/>
      <w:r w:rsidRPr="00F9667A">
        <w:rPr>
          <w:sz w:val="36"/>
          <w:szCs w:val="36"/>
        </w:rPr>
        <w:t>採</w:t>
      </w:r>
      <w:proofErr w:type="gramEnd"/>
      <w:r w:rsidRPr="00F9667A">
        <w:rPr>
          <w:sz w:val="36"/>
          <w:szCs w:val="36"/>
        </w:rPr>
        <w:t>韌性</w:t>
      </w:r>
      <w:proofErr w:type="gramStart"/>
      <w:r w:rsidRPr="00F9667A">
        <w:rPr>
          <w:sz w:val="36"/>
          <w:szCs w:val="36"/>
        </w:rPr>
        <w:t>抗彎矩</w:t>
      </w:r>
      <w:proofErr w:type="gramEnd"/>
      <w:r w:rsidRPr="00F9667A">
        <w:rPr>
          <w:sz w:val="36"/>
          <w:szCs w:val="36"/>
        </w:rPr>
        <w:t>構架系統為地上</w:t>
      </w:r>
      <w:r w:rsidRPr="00F9667A">
        <w:rPr>
          <w:sz w:val="36"/>
          <w:szCs w:val="36"/>
        </w:rPr>
        <w:t>1</w:t>
      </w:r>
      <w:r w:rsidRPr="00F9667A">
        <w:rPr>
          <w:sz w:val="36"/>
          <w:szCs w:val="36"/>
        </w:rPr>
        <w:t>層鋼骨構造物。</w:t>
      </w:r>
    </w:p>
    <w:p w14:paraId="47CEC425" w14:textId="77777777" w:rsidR="00F045E9" w:rsidRPr="00F9667A" w:rsidRDefault="00A35328" w:rsidP="00A35328">
      <w:pPr>
        <w:pStyle w:val="a9"/>
        <w:numPr>
          <w:ilvl w:val="1"/>
          <w:numId w:val="2"/>
        </w:numPr>
        <w:rPr>
          <w:sz w:val="36"/>
          <w:szCs w:val="36"/>
        </w:rPr>
      </w:pPr>
      <w:r w:rsidRPr="00F9667A">
        <w:rPr>
          <w:sz w:val="36"/>
          <w:szCs w:val="36"/>
        </w:rPr>
        <w:t>基礎型式（獨立基腳、聯合基腳、連續基腳或筏式基礎），設計時應視載重情況、地層條件及結構需求等選擇適用之基礎型式。</w:t>
      </w:r>
    </w:p>
    <w:p w14:paraId="4A488E12" w14:textId="77777777" w:rsidR="00F045E9" w:rsidRPr="00F9667A" w:rsidRDefault="00F045E9" w:rsidP="00A35328">
      <w:pPr>
        <w:pStyle w:val="a9"/>
        <w:numPr>
          <w:ilvl w:val="1"/>
          <w:numId w:val="2"/>
        </w:numPr>
        <w:rPr>
          <w:sz w:val="36"/>
          <w:szCs w:val="36"/>
        </w:rPr>
      </w:pPr>
      <w:r w:rsidRPr="00F9667A">
        <w:rPr>
          <w:sz w:val="36"/>
          <w:szCs w:val="36"/>
        </w:rPr>
        <w:t>基礎採用鋼筋混凝土，其水泥應採用卜</w:t>
      </w:r>
      <w:proofErr w:type="gramStart"/>
      <w:r w:rsidRPr="00F9667A">
        <w:rPr>
          <w:sz w:val="36"/>
          <w:szCs w:val="36"/>
        </w:rPr>
        <w:t>特</w:t>
      </w:r>
      <w:proofErr w:type="gramEnd"/>
      <w:r w:rsidRPr="00F9667A">
        <w:rPr>
          <w:sz w:val="36"/>
          <w:szCs w:val="36"/>
        </w:rPr>
        <w:t>蘭</w:t>
      </w:r>
      <w:r w:rsidRPr="00F9667A">
        <w:rPr>
          <w:sz w:val="36"/>
          <w:szCs w:val="36"/>
        </w:rPr>
        <w:t>(Portland cement)II</w:t>
      </w:r>
      <w:r w:rsidRPr="00F9667A">
        <w:rPr>
          <w:sz w:val="36"/>
          <w:szCs w:val="36"/>
        </w:rPr>
        <w:t>型，抗壓強度</w:t>
      </w:r>
      <w:r w:rsidRPr="00F9667A">
        <w:rPr>
          <w:sz w:val="36"/>
          <w:szCs w:val="36"/>
        </w:rPr>
        <w:t>(</w:t>
      </w:r>
      <w:proofErr w:type="gramStart"/>
      <w:r w:rsidRPr="00F9667A">
        <w:rPr>
          <w:sz w:val="36"/>
          <w:szCs w:val="36"/>
        </w:rPr>
        <w:t>28</w:t>
      </w:r>
      <w:r w:rsidRPr="00F9667A">
        <w:rPr>
          <w:sz w:val="36"/>
          <w:szCs w:val="36"/>
        </w:rPr>
        <w:t>天齡期強度</w:t>
      </w:r>
      <w:proofErr w:type="gramEnd"/>
      <w:r w:rsidRPr="00F9667A">
        <w:rPr>
          <w:sz w:val="36"/>
          <w:szCs w:val="36"/>
        </w:rPr>
        <w:t>)</w:t>
      </w:r>
      <w:r w:rsidRPr="00F9667A">
        <w:rPr>
          <w:sz w:val="36"/>
          <w:szCs w:val="36"/>
        </w:rPr>
        <w:t>達</w:t>
      </w:r>
      <w:r w:rsidRPr="00F9667A">
        <w:rPr>
          <w:sz w:val="36"/>
          <w:szCs w:val="36"/>
        </w:rPr>
        <w:t>3000psi</w:t>
      </w:r>
      <w:r w:rsidRPr="00F9667A">
        <w:rPr>
          <w:sz w:val="36"/>
          <w:szCs w:val="36"/>
        </w:rPr>
        <w:t>（含）以上，且符合</w:t>
      </w:r>
      <w:r w:rsidRPr="00F9667A">
        <w:rPr>
          <w:sz w:val="36"/>
          <w:szCs w:val="36"/>
        </w:rPr>
        <w:t>CNS 61</w:t>
      </w:r>
      <w:r w:rsidRPr="00F9667A">
        <w:rPr>
          <w:sz w:val="36"/>
          <w:szCs w:val="36"/>
        </w:rPr>
        <w:t>、</w:t>
      </w:r>
      <w:r w:rsidRPr="00F9667A">
        <w:rPr>
          <w:sz w:val="36"/>
          <w:szCs w:val="36"/>
        </w:rPr>
        <w:t>CNS 11270</w:t>
      </w:r>
      <w:r w:rsidRPr="00F9667A">
        <w:rPr>
          <w:sz w:val="36"/>
          <w:szCs w:val="36"/>
        </w:rPr>
        <w:t>或</w:t>
      </w:r>
      <w:r w:rsidRPr="00F9667A">
        <w:rPr>
          <w:sz w:val="36"/>
          <w:szCs w:val="36"/>
        </w:rPr>
        <w:t>CNS 3654</w:t>
      </w:r>
      <w:r w:rsidRPr="00F9667A">
        <w:rPr>
          <w:sz w:val="36"/>
          <w:szCs w:val="36"/>
        </w:rPr>
        <w:t>之產品</w:t>
      </w:r>
      <w:r w:rsidRPr="00F9667A">
        <w:rPr>
          <w:rFonts w:hint="eastAsia"/>
          <w:sz w:val="36"/>
          <w:szCs w:val="36"/>
        </w:rPr>
        <w:t>。</w:t>
      </w:r>
    </w:p>
    <w:p w14:paraId="1730119F" w14:textId="75DD6A6B" w:rsidR="00F045E9" w:rsidRPr="00F9667A" w:rsidRDefault="00F045E9" w:rsidP="00A35328">
      <w:pPr>
        <w:pStyle w:val="a9"/>
        <w:numPr>
          <w:ilvl w:val="1"/>
          <w:numId w:val="2"/>
        </w:numPr>
        <w:rPr>
          <w:sz w:val="36"/>
          <w:szCs w:val="36"/>
        </w:rPr>
      </w:pPr>
      <w:r w:rsidRPr="00F9667A">
        <w:rPr>
          <w:sz w:val="36"/>
          <w:szCs w:val="36"/>
        </w:rPr>
        <w:t>乙方檢送一次混凝土試體</w:t>
      </w:r>
      <w:r w:rsidRPr="00F9667A">
        <w:rPr>
          <w:sz w:val="36"/>
          <w:szCs w:val="36"/>
        </w:rPr>
        <w:t>(</w:t>
      </w:r>
      <w:r w:rsidRPr="00F9667A">
        <w:rPr>
          <w:sz w:val="36"/>
          <w:szCs w:val="36"/>
        </w:rPr>
        <w:t>至少一組三個</w:t>
      </w:r>
      <w:r w:rsidRPr="00F9667A">
        <w:rPr>
          <w:sz w:val="36"/>
          <w:szCs w:val="36"/>
        </w:rPr>
        <w:t>)</w:t>
      </w:r>
      <w:r w:rsidRPr="00F9667A">
        <w:rPr>
          <w:sz w:val="36"/>
          <w:szCs w:val="36"/>
        </w:rPr>
        <w:t>於國家認定試驗單位，</w:t>
      </w:r>
      <w:r w:rsidRPr="00F9667A">
        <w:rPr>
          <w:sz w:val="36"/>
          <w:szCs w:val="36"/>
        </w:rPr>
        <w:t>28</w:t>
      </w:r>
      <w:r w:rsidRPr="00F9667A">
        <w:rPr>
          <w:sz w:val="36"/>
          <w:szCs w:val="36"/>
        </w:rPr>
        <w:t>天抗壓強度須達</w:t>
      </w:r>
      <w:r w:rsidRPr="00F9667A">
        <w:rPr>
          <w:sz w:val="36"/>
          <w:szCs w:val="36"/>
        </w:rPr>
        <w:t>3000psi(210kgf/cm2)</w:t>
      </w:r>
      <w:r w:rsidRPr="00F9667A">
        <w:rPr>
          <w:sz w:val="36"/>
          <w:szCs w:val="36"/>
        </w:rPr>
        <w:t>以上。</w:t>
      </w:r>
    </w:p>
    <w:p w14:paraId="459CB0A4" w14:textId="77777777" w:rsidR="00F045E9" w:rsidRPr="00F9667A" w:rsidRDefault="00A35328" w:rsidP="00A35328">
      <w:pPr>
        <w:pStyle w:val="a9"/>
        <w:numPr>
          <w:ilvl w:val="1"/>
          <w:numId w:val="2"/>
        </w:numPr>
        <w:rPr>
          <w:sz w:val="36"/>
          <w:szCs w:val="36"/>
        </w:rPr>
      </w:pPr>
      <w:r w:rsidRPr="00F9667A">
        <w:rPr>
          <w:sz w:val="36"/>
          <w:szCs w:val="36"/>
        </w:rPr>
        <w:t>工程主體結構及其他附屬結構構造之</w:t>
      </w:r>
      <w:proofErr w:type="gramStart"/>
      <w:r w:rsidRPr="00F9667A">
        <w:rPr>
          <w:sz w:val="36"/>
          <w:szCs w:val="36"/>
        </w:rPr>
        <w:t>各構材</w:t>
      </w:r>
      <w:proofErr w:type="gramEnd"/>
      <w:r w:rsidRPr="00F9667A">
        <w:rPr>
          <w:sz w:val="36"/>
          <w:szCs w:val="36"/>
        </w:rPr>
        <w:t>強度，須能承受靜載重、活載重、風力及地震力，並使各</w:t>
      </w:r>
      <w:proofErr w:type="gramStart"/>
      <w:r w:rsidRPr="00F9667A">
        <w:rPr>
          <w:sz w:val="36"/>
          <w:szCs w:val="36"/>
        </w:rPr>
        <w:t>部構材</w:t>
      </w:r>
      <w:proofErr w:type="gramEnd"/>
      <w:r w:rsidRPr="00F9667A">
        <w:rPr>
          <w:sz w:val="36"/>
          <w:szCs w:val="36"/>
        </w:rPr>
        <w:t>具有足夠強度、韌性、基礎穩定性、施工性</w:t>
      </w:r>
      <w:proofErr w:type="gramStart"/>
      <w:r w:rsidRPr="00F9667A">
        <w:rPr>
          <w:sz w:val="36"/>
          <w:szCs w:val="36"/>
        </w:rPr>
        <w:t>及撓度控制</w:t>
      </w:r>
      <w:proofErr w:type="gramEnd"/>
      <w:r w:rsidRPr="00F9667A">
        <w:rPr>
          <w:sz w:val="36"/>
          <w:szCs w:val="36"/>
        </w:rPr>
        <w:t>，並能承受各種載重組合及地震力、風力之作用且需符合相關法令、規範及標準。</w:t>
      </w:r>
    </w:p>
    <w:p w14:paraId="60DCEF8C" w14:textId="77777777" w:rsidR="00F045E9" w:rsidRPr="00F9667A" w:rsidRDefault="00A35328" w:rsidP="00A35328">
      <w:pPr>
        <w:pStyle w:val="a9"/>
        <w:numPr>
          <w:ilvl w:val="1"/>
          <w:numId w:val="2"/>
        </w:numPr>
        <w:rPr>
          <w:sz w:val="36"/>
          <w:szCs w:val="36"/>
        </w:rPr>
      </w:pPr>
      <w:r w:rsidRPr="00F9667A">
        <w:rPr>
          <w:sz w:val="36"/>
          <w:szCs w:val="36"/>
        </w:rPr>
        <w:t>結構物之設計須考慮各種可能之載重，包括靜載重、活載重、風力、地震力、土壓力、水壓力、施工載重、混凝土乾縮、</w:t>
      </w:r>
      <w:proofErr w:type="gramStart"/>
      <w:r w:rsidRPr="00F9667A">
        <w:rPr>
          <w:sz w:val="36"/>
          <w:szCs w:val="36"/>
        </w:rPr>
        <w:t>潛變</w:t>
      </w:r>
      <w:proofErr w:type="gramEnd"/>
      <w:r w:rsidRPr="00F9667A">
        <w:rPr>
          <w:sz w:val="36"/>
          <w:szCs w:val="36"/>
        </w:rPr>
        <w:t>、溫度變化及基礎不均勻</w:t>
      </w:r>
      <w:proofErr w:type="gramStart"/>
      <w:r w:rsidRPr="00F9667A">
        <w:rPr>
          <w:sz w:val="36"/>
          <w:szCs w:val="36"/>
        </w:rPr>
        <w:t>沉陷等</w:t>
      </w:r>
      <w:proofErr w:type="gramEnd"/>
      <w:r w:rsidRPr="00F9667A">
        <w:rPr>
          <w:sz w:val="36"/>
          <w:szCs w:val="36"/>
        </w:rPr>
        <w:t>所生之作用力，並考慮各種載重組合產生之最大應力。靜載重與活載重需參考</w:t>
      </w:r>
      <w:r w:rsidRPr="00F9667A">
        <w:rPr>
          <w:sz w:val="36"/>
          <w:szCs w:val="36"/>
        </w:rPr>
        <w:lastRenderedPageBreak/>
        <w:t>建築技術規則建築構造編第一章第三節之規定。</w:t>
      </w:r>
    </w:p>
    <w:p w14:paraId="74BA7D7D" w14:textId="77777777" w:rsidR="00F045E9" w:rsidRPr="00F9667A" w:rsidRDefault="00A35328" w:rsidP="00A35328">
      <w:pPr>
        <w:pStyle w:val="a9"/>
        <w:numPr>
          <w:ilvl w:val="1"/>
          <w:numId w:val="2"/>
        </w:numPr>
        <w:rPr>
          <w:sz w:val="36"/>
          <w:szCs w:val="36"/>
        </w:rPr>
      </w:pPr>
      <w:r w:rsidRPr="00F9667A">
        <w:rPr>
          <w:sz w:val="36"/>
          <w:szCs w:val="36"/>
        </w:rPr>
        <w:t>結構設計應符合「</w:t>
      </w:r>
      <w:proofErr w:type="gramStart"/>
      <w:r w:rsidRPr="00F9667A">
        <w:rPr>
          <w:sz w:val="36"/>
          <w:szCs w:val="36"/>
        </w:rPr>
        <w:t>建築物耐風設計</w:t>
      </w:r>
      <w:proofErr w:type="gramEnd"/>
      <w:r w:rsidRPr="00F9667A">
        <w:rPr>
          <w:sz w:val="36"/>
          <w:szCs w:val="36"/>
        </w:rPr>
        <w:t>規範及解說」之規定，惟依據「國有公用不動產設置太陽光電發電設備租賃契約書」訂定基本設計風速在</w:t>
      </w:r>
      <w:r w:rsidRPr="00F9667A">
        <w:rPr>
          <w:sz w:val="36"/>
          <w:szCs w:val="36"/>
        </w:rPr>
        <w:t xml:space="preserve">32.5 </w:t>
      </w:r>
      <w:r w:rsidRPr="00F9667A">
        <w:rPr>
          <w:sz w:val="36"/>
          <w:szCs w:val="36"/>
        </w:rPr>
        <w:t>公尺</w:t>
      </w:r>
      <w:r w:rsidRPr="00F9667A">
        <w:rPr>
          <w:sz w:val="36"/>
          <w:szCs w:val="36"/>
        </w:rPr>
        <w:t>/</w:t>
      </w:r>
      <w:r w:rsidRPr="00F9667A">
        <w:rPr>
          <w:sz w:val="36"/>
          <w:szCs w:val="36"/>
        </w:rPr>
        <w:t>秒以下地區者，須採用</w:t>
      </w:r>
      <w:r w:rsidRPr="00F9667A">
        <w:rPr>
          <w:sz w:val="36"/>
          <w:szCs w:val="36"/>
        </w:rPr>
        <w:t xml:space="preserve">32.5 </w:t>
      </w:r>
      <w:r w:rsidRPr="00F9667A">
        <w:rPr>
          <w:sz w:val="36"/>
          <w:szCs w:val="36"/>
        </w:rPr>
        <w:t>公尺</w:t>
      </w:r>
      <w:r w:rsidRPr="00F9667A">
        <w:rPr>
          <w:sz w:val="36"/>
          <w:szCs w:val="36"/>
        </w:rPr>
        <w:t>/</w:t>
      </w:r>
      <w:r w:rsidRPr="00F9667A">
        <w:rPr>
          <w:sz w:val="36"/>
          <w:szCs w:val="36"/>
        </w:rPr>
        <w:t>秒之平均風速作為基本設計風速，另若高於</w:t>
      </w:r>
      <w:r w:rsidRPr="00F9667A">
        <w:rPr>
          <w:sz w:val="36"/>
          <w:szCs w:val="36"/>
        </w:rPr>
        <w:t xml:space="preserve">32.5 </w:t>
      </w:r>
      <w:r w:rsidRPr="00F9667A">
        <w:rPr>
          <w:sz w:val="36"/>
          <w:szCs w:val="36"/>
        </w:rPr>
        <w:t>公尺</w:t>
      </w:r>
      <w:r w:rsidRPr="00F9667A">
        <w:rPr>
          <w:sz w:val="36"/>
          <w:szCs w:val="36"/>
        </w:rPr>
        <w:t>/</w:t>
      </w:r>
      <w:r w:rsidRPr="00F9667A">
        <w:rPr>
          <w:sz w:val="36"/>
          <w:szCs w:val="36"/>
        </w:rPr>
        <w:t>秒地區者，須採用各地區之平均風速作為基本設計風速，並考量陣風反應因子（</w:t>
      </w:r>
      <w:r w:rsidRPr="00F9667A">
        <w:rPr>
          <w:sz w:val="36"/>
          <w:szCs w:val="36"/>
        </w:rPr>
        <w:t>G</w:t>
      </w:r>
      <w:r w:rsidRPr="00F9667A">
        <w:rPr>
          <w:sz w:val="36"/>
          <w:szCs w:val="36"/>
        </w:rPr>
        <w:t>），由專業技師分別提供結構計算書與各式連結（</w:t>
      </w:r>
      <w:r w:rsidRPr="00F9667A">
        <w:rPr>
          <w:sz w:val="36"/>
          <w:szCs w:val="36"/>
        </w:rPr>
        <w:t>Connection</w:t>
      </w:r>
      <w:r w:rsidRPr="00F9667A">
        <w:rPr>
          <w:sz w:val="36"/>
          <w:szCs w:val="36"/>
        </w:rPr>
        <w:t>）安全檢核文件。</w:t>
      </w:r>
    </w:p>
    <w:p w14:paraId="6C2AA758" w14:textId="77777777" w:rsidR="00F045E9" w:rsidRPr="00F9667A" w:rsidRDefault="00A35328" w:rsidP="00A35328">
      <w:pPr>
        <w:pStyle w:val="a9"/>
        <w:numPr>
          <w:ilvl w:val="1"/>
          <w:numId w:val="2"/>
        </w:numPr>
        <w:rPr>
          <w:sz w:val="36"/>
          <w:szCs w:val="36"/>
        </w:rPr>
      </w:pPr>
      <w:r w:rsidRPr="00F9667A">
        <w:rPr>
          <w:sz w:val="36"/>
          <w:szCs w:val="36"/>
        </w:rPr>
        <w:t>結構設計依「</w:t>
      </w:r>
      <w:proofErr w:type="gramStart"/>
      <w:r w:rsidRPr="00F9667A">
        <w:rPr>
          <w:sz w:val="36"/>
          <w:szCs w:val="36"/>
        </w:rPr>
        <w:t>建築物耐風設計</w:t>
      </w:r>
      <w:proofErr w:type="gramEnd"/>
      <w:r w:rsidRPr="00F9667A">
        <w:rPr>
          <w:sz w:val="36"/>
          <w:szCs w:val="36"/>
        </w:rPr>
        <w:t>規範及解說」進行設計與檢核，其中用途係數（</w:t>
      </w:r>
      <w:r w:rsidRPr="00F9667A">
        <w:rPr>
          <w:sz w:val="36"/>
          <w:szCs w:val="36"/>
        </w:rPr>
        <w:t>I</w:t>
      </w:r>
      <w:r w:rsidRPr="00F9667A">
        <w:rPr>
          <w:sz w:val="36"/>
          <w:szCs w:val="36"/>
        </w:rPr>
        <w:t>），</w:t>
      </w:r>
      <w:proofErr w:type="gramStart"/>
      <w:r w:rsidRPr="00F9667A">
        <w:rPr>
          <w:sz w:val="36"/>
          <w:szCs w:val="36"/>
        </w:rPr>
        <w:t>採</w:t>
      </w:r>
      <w:proofErr w:type="gramEnd"/>
      <w:r w:rsidRPr="00F9667A">
        <w:rPr>
          <w:sz w:val="36"/>
          <w:szCs w:val="36"/>
        </w:rPr>
        <w:t>I=1.1</w:t>
      </w:r>
      <w:r w:rsidRPr="00F9667A">
        <w:rPr>
          <w:sz w:val="36"/>
          <w:szCs w:val="36"/>
        </w:rPr>
        <w:t>（含）以上、陣風反應因子（</w:t>
      </w:r>
      <w:r w:rsidRPr="00F9667A">
        <w:rPr>
          <w:sz w:val="36"/>
          <w:szCs w:val="36"/>
        </w:rPr>
        <w:t>G</w:t>
      </w:r>
      <w:r w:rsidRPr="00F9667A">
        <w:rPr>
          <w:sz w:val="36"/>
          <w:szCs w:val="36"/>
        </w:rPr>
        <w:t>），應先進行整體結構系統自然振動頻率分析，而決定陣風反應因子（</w:t>
      </w:r>
      <w:r w:rsidRPr="00F9667A">
        <w:rPr>
          <w:sz w:val="36"/>
          <w:szCs w:val="36"/>
        </w:rPr>
        <w:t>G</w:t>
      </w:r>
      <w:r w:rsidRPr="00F9667A">
        <w:rPr>
          <w:sz w:val="36"/>
          <w:szCs w:val="36"/>
        </w:rPr>
        <w:t>）值，但必須至少</w:t>
      </w:r>
      <w:proofErr w:type="gramStart"/>
      <w:r w:rsidRPr="00F9667A">
        <w:rPr>
          <w:sz w:val="36"/>
          <w:szCs w:val="36"/>
        </w:rPr>
        <w:t>採</w:t>
      </w:r>
      <w:proofErr w:type="gramEnd"/>
      <w:r w:rsidRPr="00F9667A">
        <w:rPr>
          <w:sz w:val="36"/>
          <w:szCs w:val="36"/>
        </w:rPr>
        <w:t>G=1.88</w:t>
      </w:r>
      <w:r w:rsidRPr="00F9667A">
        <w:rPr>
          <w:sz w:val="36"/>
          <w:szCs w:val="36"/>
        </w:rPr>
        <w:t>（含）作為設計與計算基礎。</w:t>
      </w:r>
    </w:p>
    <w:p w14:paraId="2747C81C" w14:textId="77777777" w:rsidR="00F045E9" w:rsidRPr="00F9667A" w:rsidRDefault="00A35328" w:rsidP="00A35328">
      <w:pPr>
        <w:pStyle w:val="a9"/>
        <w:numPr>
          <w:ilvl w:val="1"/>
          <w:numId w:val="2"/>
        </w:numPr>
        <w:rPr>
          <w:sz w:val="36"/>
          <w:szCs w:val="36"/>
        </w:rPr>
      </w:pPr>
      <w:r w:rsidRPr="00F9667A">
        <w:rPr>
          <w:sz w:val="36"/>
          <w:szCs w:val="36"/>
        </w:rPr>
        <w:t>結構設計應符合「建築物耐震設計規範及解說」之規定，其中用途係數（</w:t>
      </w:r>
      <w:r w:rsidRPr="00F9667A">
        <w:rPr>
          <w:sz w:val="36"/>
          <w:szCs w:val="36"/>
        </w:rPr>
        <w:t>I</w:t>
      </w:r>
      <w:r w:rsidRPr="00F9667A">
        <w:rPr>
          <w:sz w:val="36"/>
          <w:szCs w:val="36"/>
        </w:rPr>
        <w:t>），</w:t>
      </w:r>
      <w:proofErr w:type="gramStart"/>
      <w:r w:rsidRPr="00F9667A">
        <w:rPr>
          <w:sz w:val="36"/>
          <w:szCs w:val="36"/>
        </w:rPr>
        <w:t>採</w:t>
      </w:r>
      <w:proofErr w:type="gramEnd"/>
      <w:r w:rsidRPr="00F9667A">
        <w:rPr>
          <w:sz w:val="36"/>
          <w:szCs w:val="36"/>
        </w:rPr>
        <w:t>I=1.25</w:t>
      </w:r>
      <w:r w:rsidRPr="00F9667A">
        <w:rPr>
          <w:sz w:val="36"/>
          <w:szCs w:val="36"/>
        </w:rPr>
        <w:t>（含）以上作為設計與計算基礎。</w:t>
      </w:r>
    </w:p>
    <w:p w14:paraId="00E739B5" w14:textId="77777777" w:rsidR="00F045E9" w:rsidRPr="00F9667A" w:rsidRDefault="00A35328" w:rsidP="00A35328">
      <w:pPr>
        <w:pStyle w:val="a9"/>
        <w:numPr>
          <w:ilvl w:val="1"/>
          <w:numId w:val="2"/>
        </w:numPr>
        <w:rPr>
          <w:sz w:val="36"/>
          <w:szCs w:val="36"/>
        </w:rPr>
      </w:pPr>
      <w:r w:rsidRPr="00F9667A">
        <w:rPr>
          <w:sz w:val="36"/>
          <w:szCs w:val="36"/>
        </w:rPr>
        <w:t>所有螺絲組（包含螺絲、螺帽、彈簧華司、平華司等）</w:t>
      </w:r>
      <w:proofErr w:type="gramStart"/>
      <w:r w:rsidRPr="00F9667A">
        <w:rPr>
          <w:sz w:val="36"/>
          <w:szCs w:val="36"/>
        </w:rPr>
        <w:t>及扣件材質</w:t>
      </w:r>
      <w:proofErr w:type="gramEnd"/>
      <w:r w:rsidRPr="00F9667A">
        <w:rPr>
          <w:sz w:val="36"/>
          <w:szCs w:val="36"/>
        </w:rPr>
        <w:t>應為同一材質且必須</w:t>
      </w:r>
      <w:proofErr w:type="gramStart"/>
      <w:r w:rsidRPr="00F9667A">
        <w:rPr>
          <w:sz w:val="36"/>
          <w:szCs w:val="36"/>
        </w:rPr>
        <w:t>具高抗腐蝕</w:t>
      </w:r>
      <w:proofErr w:type="gramEnd"/>
      <w:r w:rsidRPr="00F9667A">
        <w:rPr>
          <w:sz w:val="36"/>
          <w:szCs w:val="36"/>
        </w:rPr>
        <w:t>能力。每一構件連結螺絲組：包含抗腐蝕螺絲、至少</w:t>
      </w:r>
      <w:r w:rsidRPr="00F9667A">
        <w:rPr>
          <w:sz w:val="36"/>
          <w:szCs w:val="36"/>
        </w:rPr>
        <w:t xml:space="preserve">1 </w:t>
      </w:r>
      <w:r w:rsidRPr="00F9667A">
        <w:rPr>
          <w:sz w:val="36"/>
          <w:szCs w:val="36"/>
        </w:rPr>
        <w:t>片</w:t>
      </w:r>
      <w:proofErr w:type="gramStart"/>
      <w:r w:rsidRPr="00F9667A">
        <w:rPr>
          <w:sz w:val="36"/>
          <w:szCs w:val="36"/>
        </w:rPr>
        <w:t>彈簧華司</w:t>
      </w:r>
      <w:proofErr w:type="gramEnd"/>
      <w:r w:rsidRPr="00F9667A">
        <w:rPr>
          <w:sz w:val="36"/>
          <w:szCs w:val="36"/>
        </w:rPr>
        <w:t>、至少</w:t>
      </w:r>
      <w:r w:rsidRPr="00F9667A">
        <w:rPr>
          <w:sz w:val="36"/>
          <w:szCs w:val="36"/>
        </w:rPr>
        <w:t xml:space="preserve">2 </w:t>
      </w:r>
      <w:r w:rsidRPr="00F9667A">
        <w:rPr>
          <w:sz w:val="36"/>
          <w:szCs w:val="36"/>
        </w:rPr>
        <w:t>片</w:t>
      </w:r>
      <w:proofErr w:type="gramStart"/>
      <w:r w:rsidRPr="00F9667A">
        <w:rPr>
          <w:sz w:val="36"/>
          <w:szCs w:val="36"/>
        </w:rPr>
        <w:t>平板華司</w:t>
      </w:r>
      <w:proofErr w:type="gramEnd"/>
      <w:r w:rsidRPr="00F9667A">
        <w:rPr>
          <w:sz w:val="36"/>
          <w:szCs w:val="36"/>
        </w:rPr>
        <w:t>、至少</w:t>
      </w:r>
      <w:r w:rsidRPr="00F9667A">
        <w:rPr>
          <w:sz w:val="36"/>
          <w:szCs w:val="36"/>
        </w:rPr>
        <w:t xml:space="preserve">2 </w:t>
      </w:r>
      <w:proofErr w:type="gramStart"/>
      <w:r w:rsidRPr="00F9667A">
        <w:rPr>
          <w:sz w:val="36"/>
          <w:szCs w:val="36"/>
        </w:rPr>
        <w:t>個</w:t>
      </w:r>
      <w:proofErr w:type="gramEnd"/>
      <w:r w:rsidRPr="00F9667A">
        <w:rPr>
          <w:sz w:val="36"/>
          <w:szCs w:val="36"/>
        </w:rPr>
        <w:t>抗腐蝕六角螺帽或至少</w:t>
      </w:r>
      <w:r w:rsidRPr="00F9667A">
        <w:rPr>
          <w:sz w:val="36"/>
          <w:szCs w:val="36"/>
        </w:rPr>
        <w:t xml:space="preserve">1 </w:t>
      </w:r>
      <w:proofErr w:type="gramStart"/>
      <w:r w:rsidRPr="00F9667A">
        <w:rPr>
          <w:sz w:val="36"/>
          <w:szCs w:val="36"/>
        </w:rPr>
        <w:t>個</w:t>
      </w:r>
      <w:proofErr w:type="gramEnd"/>
      <w:r w:rsidRPr="00F9667A">
        <w:rPr>
          <w:sz w:val="36"/>
          <w:szCs w:val="36"/>
        </w:rPr>
        <w:t>抗腐蝕六角螺帽以及於六角螺帽上再套上</w:t>
      </w:r>
      <w:r w:rsidRPr="00F9667A">
        <w:rPr>
          <w:sz w:val="36"/>
          <w:szCs w:val="36"/>
        </w:rPr>
        <w:t xml:space="preserve">1 </w:t>
      </w:r>
      <w:proofErr w:type="gramStart"/>
      <w:r w:rsidRPr="00F9667A">
        <w:rPr>
          <w:sz w:val="36"/>
          <w:szCs w:val="36"/>
        </w:rPr>
        <w:t>個</w:t>
      </w:r>
      <w:proofErr w:type="gramEnd"/>
      <w:r w:rsidRPr="00F9667A">
        <w:rPr>
          <w:sz w:val="36"/>
          <w:szCs w:val="36"/>
        </w:rPr>
        <w:t>抗腐蝕</w:t>
      </w:r>
      <w:proofErr w:type="gramStart"/>
      <w:r w:rsidRPr="00F9667A">
        <w:rPr>
          <w:sz w:val="36"/>
          <w:szCs w:val="36"/>
        </w:rPr>
        <w:t>六角蓋型螺</w:t>
      </w:r>
      <w:r w:rsidRPr="00F9667A">
        <w:rPr>
          <w:sz w:val="36"/>
          <w:szCs w:val="36"/>
        </w:rPr>
        <w:lastRenderedPageBreak/>
        <w:t>帽</w:t>
      </w:r>
      <w:proofErr w:type="gramEnd"/>
      <w:r w:rsidRPr="00F9667A">
        <w:rPr>
          <w:sz w:val="36"/>
          <w:szCs w:val="36"/>
        </w:rPr>
        <w:t>。所有螺栓組</w:t>
      </w:r>
      <w:proofErr w:type="gramStart"/>
      <w:r w:rsidRPr="00F9667A">
        <w:rPr>
          <w:sz w:val="36"/>
          <w:szCs w:val="36"/>
        </w:rPr>
        <w:t>及扣件材質</w:t>
      </w:r>
      <w:proofErr w:type="gramEnd"/>
      <w:r w:rsidRPr="00F9667A">
        <w:rPr>
          <w:sz w:val="36"/>
          <w:szCs w:val="36"/>
        </w:rPr>
        <w:t>必須</w:t>
      </w:r>
      <w:proofErr w:type="gramStart"/>
      <w:r w:rsidRPr="00F9667A">
        <w:rPr>
          <w:sz w:val="36"/>
          <w:szCs w:val="36"/>
        </w:rPr>
        <w:t>具抗防蝕</w:t>
      </w:r>
      <w:proofErr w:type="gramEnd"/>
      <w:r w:rsidRPr="00F9667A">
        <w:rPr>
          <w:sz w:val="36"/>
          <w:szCs w:val="36"/>
        </w:rPr>
        <w:t>能力。</w:t>
      </w:r>
      <w:proofErr w:type="gramStart"/>
      <w:r w:rsidRPr="00F9667A">
        <w:rPr>
          <w:sz w:val="36"/>
          <w:szCs w:val="36"/>
        </w:rPr>
        <w:t>支撐架若採用</w:t>
      </w:r>
      <w:proofErr w:type="gramEnd"/>
      <w:r w:rsidRPr="00F9667A">
        <w:rPr>
          <w:sz w:val="36"/>
          <w:szCs w:val="36"/>
        </w:rPr>
        <w:t>鋁合金材質，螺栓、螺帽須為</w:t>
      </w:r>
      <w:r w:rsidRPr="00F9667A">
        <w:rPr>
          <w:sz w:val="36"/>
          <w:szCs w:val="36"/>
        </w:rPr>
        <w:t xml:space="preserve">304 </w:t>
      </w:r>
      <w:r w:rsidRPr="00F9667A">
        <w:rPr>
          <w:sz w:val="36"/>
          <w:szCs w:val="36"/>
        </w:rPr>
        <w:t>或</w:t>
      </w:r>
      <w:r w:rsidRPr="00F9667A">
        <w:rPr>
          <w:sz w:val="36"/>
          <w:szCs w:val="36"/>
        </w:rPr>
        <w:t xml:space="preserve">316 </w:t>
      </w:r>
      <w:r w:rsidRPr="00F9667A">
        <w:rPr>
          <w:sz w:val="36"/>
          <w:szCs w:val="36"/>
        </w:rPr>
        <w:t>不</w:t>
      </w:r>
      <w:proofErr w:type="gramStart"/>
      <w:r w:rsidRPr="00F9667A">
        <w:rPr>
          <w:sz w:val="36"/>
          <w:szCs w:val="36"/>
        </w:rPr>
        <w:t>銹</w:t>
      </w:r>
      <w:proofErr w:type="gramEnd"/>
      <w:r w:rsidRPr="00F9667A">
        <w:rPr>
          <w:sz w:val="36"/>
          <w:szCs w:val="36"/>
        </w:rPr>
        <w:t>鋼材質。</w:t>
      </w:r>
    </w:p>
    <w:p w14:paraId="50CE7584" w14:textId="77777777" w:rsidR="00CA729B" w:rsidRPr="00F9667A" w:rsidRDefault="00A35328" w:rsidP="00F61562">
      <w:pPr>
        <w:pStyle w:val="a9"/>
        <w:numPr>
          <w:ilvl w:val="1"/>
          <w:numId w:val="2"/>
        </w:numPr>
        <w:rPr>
          <w:sz w:val="36"/>
          <w:szCs w:val="36"/>
        </w:rPr>
      </w:pPr>
      <w:r w:rsidRPr="00F9667A">
        <w:rPr>
          <w:sz w:val="36"/>
          <w:szCs w:val="36"/>
        </w:rPr>
        <w:t>依</w:t>
      </w:r>
      <w:r w:rsidRPr="00F9667A">
        <w:rPr>
          <w:sz w:val="36"/>
          <w:szCs w:val="36"/>
        </w:rPr>
        <w:t xml:space="preserve">ISO 9224 </w:t>
      </w:r>
      <w:r w:rsidRPr="00F9667A">
        <w:rPr>
          <w:sz w:val="36"/>
          <w:szCs w:val="36"/>
        </w:rPr>
        <w:t>金屬材質的腐蝕速率進行防蝕設計，惟至少應以中度腐蝕（</w:t>
      </w:r>
      <w:r w:rsidRPr="00F9667A">
        <w:rPr>
          <w:sz w:val="36"/>
          <w:szCs w:val="36"/>
        </w:rPr>
        <w:t>ISO9223-C3</w:t>
      </w:r>
      <w:r w:rsidRPr="00F9667A">
        <w:rPr>
          <w:sz w:val="36"/>
          <w:szCs w:val="36"/>
        </w:rPr>
        <w:t>）等級以上的腐蝕環境進行設計，若學校處於</w:t>
      </w:r>
      <w:r w:rsidRPr="00F9667A">
        <w:rPr>
          <w:sz w:val="36"/>
          <w:szCs w:val="36"/>
        </w:rPr>
        <w:t xml:space="preserve">C3 </w:t>
      </w:r>
      <w:r w:rsidRPr="00F9667A">
        <w:rPr>
          <w:sz w:val="36"/>
          <w:szCs w:val="36"/>
        </w:rPr>
        <w:t>腐蝕環境以上之等級，可參考臺灣腐蝕環境分類資訊系統</w:t>
      </w:r>
      <w:r w:rsidRPr="00F9667A">
        <w:rPr>
          <w:sz w:val="36"/>
          <w:szCs w:val="36"/>
        </w:rPr>
        <w:t>/</w:t>
      </w:r>
      <w:r w:rsidRPr="00F9667A">
        <w:rPr>
          <w:sz w:val="36"/>
          <w:szCs w:val="36"/>
        </w:rPr>
        <w:t>大氣腐蝕年報表，進行防腐蝕評估。</w:t>
      </w:r>
    </w:p>
    <w:p w14:paraId="1D024CF5" w14:textId="77777777" w:rsidR="00CA729B" w:rsidRPr="00F9667A" w:rsidRDefault="00A35328" w:rsidP="00F61562">
      <w:pPr>
        <w:pStyle w:val="a9"/>
        <w:numPr>
          <w:ilvl w:val="1"/>
          <w:numId w:val="2"/>
        </w:numPr>
        <w:rPr>
          <w:sz w:val="36"/>
          <w:szCs w:val="36"/>
        </w:rPr>
      </w:pPr>
      <w:r w:rsidRPr="00F9667A">
        <w:rPr>
          <w:sz w:val="36"/>
          <w:szCs w:val="36"/>
        </w:rPr>
        <w:t>若採用</w:t>
      </w:r>
      <w:proofErr w:type="gramStart"/>
      <w:r w:rsidRPr="00F9667A">
        <w:rPr>
          <w:sz w:val="36"/>
          <w:szCs w:val="36"/>
        </w:rPr>
        <w:t>鋼構基材</w:t>
      </w:r>
      <w:proofErr w:type="gramEnd"/>
      <w:r w:rsidRPr="00F9667A">
        <w:rPr>
          <w:sz w:val="36"/>
          <w:szCs w:val="36"/>
        </w:rPr>
        <w:t>，應為一般結構用鋼材或冷</w:t>
      </w:r>
      <w:proofErr w:type="gramStart"/>
      <w:r w:rsidRPr="00F9667A">
        <w:rPr>
          <w:sz w:val="36"/>
          <w:szCs w:val="36"/>
        </w:rPr>
        <w:t>軋鋼構材外加</w:t>
      </w:r>
      <w:proofErr w:type="gramEnd"/>
      <w:r w:rsidRPr="00F9667A">
        <w:rPr>
          <w:sz w:val="36"/>
          <w:szCs w:val="36"/>
        </w:rPr>
        <w:t>表面防蝕處理，或耐候鋼材。</w:t>
      </w:r>
      <w:proofErr w:type="gramStart"/>
      <w:r w:rsidRPr="00F9667A">
        <w:rPr>
          <w:sz w:val="36"/>
          <w:szCs w:val="36"/>
        </w:rPr>
        <w:t>鋼構基材</w:t>
      </w:r>
      <w:proofErr w:type="gramEnd"/>
      <w:r w:rsidRPr="00F9667A">
        <w:rPr>
          <w:sz w:val="36"/>
          <w:szCs w:val="36"/>
        </w:rPr>
        <w:t>表面處理，須以設置地點符合</w:t>
      </w:r>
      <w:r w:rsidRPr="00F9667A">
        <w:rPr>
          <w:sz w:val="36"/>
          <w:szCs w:val="36"/>
        </w:rPr>
        <w:t xml:space="preserve">ISO 9223 </w:t>
      </w:r>
      <w:r w:rsidRPr="00F9667A">
        <w:rPr>
          <w:sz w:val="36"/>
          <w:szCs w:val="36"/>
        </w:rPr>
        <w:t>之腐蝕環境分</w:t>
      </w:r>
      <w:r w:rsidR="00F61562" w:rsidRPr="00F9667A">
        <w:rPr>
          <w:sz w:val="36"/>
          <w:szCs w:val="36"/>
        </w:rPr>
        <w:t>類等級，且至少以中度腐蝕（</w:t>
      </w:r>
      <w:r w:rsidR="00F61562" w:rsidRPr="00F9667A">
        <w:rPr>
          <w:sz w:val="36"/>
          <w:szCs w:val="36"/>
        </w:rPr>
        <w:t>ISO 9223-C3</w:t>
      </w:r>
      <w:r w:rsidR="00F61562" w:rsidRPr="00F9667A">
        <w:rPr>
          <w:sz w:val="36"/>
          <w:szCs w:val="36"/>
        </w:rPr>
        <w:t>）等級以上為處理基準</w:t>
      </w:r>
      <w:r w:rsidR="00F61562" w:rsidRPr="00F9667A">
        <w:rPr>
          <w:rFonts w:hint="eastAsia"/>
          <w:sz w:val="36"/>
          <w:szCs w:val="36"/>
        </w:rPr>
        <w:t>。</w:t>
      </w:r>
    </w:p>
    <w:p w14:paraId="69ABE090" w14:textId="77777777" w:rsidR="00CA729B" w:rsidRPr="00F9667A" w:rsidRDefault="00F61562" w:rsidP="0025796A">
      <w:pPr>
        <w:pStyle w:val="a9"/>
        <w:numPr>
          <w:ilvl w:val="1"/>
          <w:numId w:val="2"/>
        </w:numPr>
        <w:rPr>
          <w:sz w:val="36"/>
          <w:szCs w:val="36"/>
        </w:rPr>
      </w:pPr>
      <w:r w:rsidRPr="00F9667A">
        <w:rPr>
          <w:sz w:val="36"/>
          <w:szCs w:val="36"/>
        </w:rPr>
        <w:t>若採用鋁合金鋁擠型基材，其鋁合金材質應為</w:t>
      </w:r>
      <w:r w:rsidRPr="00F9667A">
        <w:rPr>
          <w:sz w:val="36"/>
          <w:szCs w:val="36"/>
        </w:rPr>
        <w:t xml:space="preserve">6005T5 </w:t>
      </w:r>
      <w:r w:rsidRPr="00F9667A">
        <w:rPr>
          <w:sz w:val="36"/>
          <w:szCs w:val="36"/>
        </w:rPr>
        <w:t>或</w:t>
      </w:r>
      <w:r w:rsidRPr="00F9667A">
        <w:rPr>
          <w:sz w:val="36"/>
          <w:szCs w:val="36"/>
        </w:rPr>
        <w:t xml:space="preserve">6061T6 </w:t>
      </w:r>
      <w:r w:rsidRPr="00F9667A">
        <w:rPr>
          <w:sz w:val="36"/>
          <w:szCs w:val="36"/>
        </w:rPr>
        <w:t>以上之等級，並須符合結構安全要求。其表面處理方式</w:t>
      </w:r>
      <w:proofErr w:type="gramStart"/>
      <w:r w:rsidRPr="00F9667A">
        <w:rPr>
          <w:sz w:val="36"/>
          <w:szCs w:val="36"/>
        </w:rPr>
        <w:t>採</w:t>
      </w:r>
      <w:proofErr w:type="gramEnd"/>
      <w:r w:rsidRPr="00F9667A">
        <w:rPr>
          <w:sz w:val="36"/>
          <w:szCs w:val="36"/>
        </w:rPr>
        <w:t>陽極處理厚度</w:t>
      </w:r>
      <w:r w:rsidRPr="00F9667A">
        <w:rPr>
          <w:sz w:val="36"/>
          <w:szCs w:val="36"/>
        </w:rPr>
        <w:t xml:space="preserve">14μm </w:t>
      </w:r>
      <w:r w:rsidRPr="00F9667A">
        <w:rPr>
          <w:sz w:val="36"/>
          <w:szCs w:val="36"/>
        </w:rPr>
        <w:t>以上及外加</w:t>
      </w:r>
      <w:proofErr w:type="gramStart"/>
      <w:r w:rsidRPr="00F9667A">
        <w:rPr>
          <w:sz w:val="36"/>
          <w:szCs w:val="36"/>
        </w:rPr>
        <w:t>一層膜厚</w:t>
      </w:r>
      <w:proofErr w:type="gramEnd"/>
      <w:r w:rsidRPr="00F9667A">
        <w:rPr>
          <w:sz w:val="36"/>
          <w:szCs w:val="36"/>
        </w:rPr>
        <w:t xml:space="preserve">7μm </w:t>
      </w:r>
      <w:r w:rsidRPr="00F9667A">
        <w:rPr>
          <w:sz w:val="36"/>
          <w:szCs w:val="36"/>
        </w:rPr>
        <w:t>以上之壓克力透明漆之表面防蝕處理，</w:t>
      </w:r>
      <w:proofErr w:type="gramStart"/>
      <w:r w:rsidRPr="00F9667A">
        <w:rPr>
          <w:sz w:val="36"/>
          <w:szCs w:val="36"/>
        </w:rPr>
        <w:t>除鋁擠型構材外</w:t>
      </w:r>
      <w:proofErr w:type="gramEnd"/>
      <w:r w:rsidRPr="00F9667A">
        <w:rPr>
          <w:sz w:val="36"/>
          <w:szCs w:val="36"/>
        </w:rPr>
        <w:t>的鋁合金板、小配件等之表面處理方式可為陽極處理厚度</w:t>
      </w:r>
      <w:r w:rsidRPr="00F9667A">
        <w:rPr>
          <w:sz w:val="36"/>
          <w:szCs w:val="36"/>
        </w:rPr>
        <w:t xml:space="preserve">7μm </w:t>
      </w:r>
      <w:r w:rsidRPr="00F9667A">
        <w:rPr>
          <w:sz w:val="36"/>
          <w:szCs w:val="36"/>
        </w:rPr>
        <w:t>以上及外加</w:t>
      </w:r>
      <w:proofErr w:type="gramStart"/>
      <w:r w:rsidRPr="00F9667A">
        <w:rPr>
          <w:sz w:val="36"/>
          <w:szCs w:val="36"/>
        </w:rPr>
        <w:t>一層膜厚</w:t>
      </w:r>
      <w:proofErr w:type="gramEnd"/>
      <w:r w:rsidRPr="00F9667A">
        <w:rPr>
          <w:sz w:val="36"/>
          <w:szCs w:val="36"/>
        </w:rPr>
        <w:t xml:space="preserve">7μm </w:t>
      </w:r>
      <w:r w:rsidRPr="00F9667A">
        <w:rPr>
          <w:sz w:val="36"/>
          <w:szCs w:val="36"/>
        </w:rPr>
        <w:t>以上之壓克力透明漆</w:t>
      </w:r>
      <w:r w:rsidRPr="00F9667A">
        <w:rPr>
          <w:rFonts w:hint="eastAsia"/>
          <w:sz w:val="36"/>
          <w:szCs w:val="36"/>
        </w:rPr>
        <w:t>。</w:t>
      </w:r>
    </w:p>
    <w:p w14:paraId="3199B69A" w14:textId="77777777" w:rsidR="00CA729B" w:rsidRPr="00F9667A" w:rsidRDefault="0025796A" w:rsidP="0025796A">
      <w:pPr>
        <w:pStyle w:val="a9"/>
        <w:numPr>
          <w:ilvl w:val="1"/>
          <w:numId w:val="2"/>
        </w:numPr>
        <w:rPr>
          <w:sz w:val="36"/>
          <w:szCs w:val="36"/>
        </w:rPr>
      </w:pPr>
      <w:r w:rsidRPr="00F9667A">
        <w:rPr>
          <w:sz w:val="36"/>
          <w:szCs w:val="36"/>
        </w:rPr>
        <w:t>所有結構支撐系統材料皆需提供材質規格及出廠證明、表面防蝕處理施作說明、材質、規格。</w:t>
      </w:r>
    </w:p>
    <w:p w14:paraId="07AEBBEF" w14:textId="1CF9AE20" w:rsidR="00A35328" w:rsidRPr="00376660" w:rsidRDefault="0025796A" w:rsidP="0025796A">
      <w:pPr>
        <w:pStyle w:val="a9"/>
        <w:numPr>
          <w:ilvl w:val="1"/>
          <w:numId w:val="2"/>
        </w:numPr>
        <w:rPr>
          <w:sz w:val="36"/>
          <w:szCs w:val="36"/>
        </w:rPr>
      </w:pPr>
      <w:r w:rsidRPr="00F9667A">
        <w:rPr>
          <w:sz w:val="36"/>
          <w:szCs w:val="36"/>
        </w:rPr>
        <w:t>太陽能光電模組結構支撐系統（非光電</w:t>
      </w:r>
      <w:r w:rsidRPr="00F9667A">
        <w:rPr>
          <w:rFonts w:hint="eastAsia"/>
          <w:sz w:val="36"/>
          <w:szCs w:val="36"/>
        </w:rPr>
        <w:t>棚</w:t>
      </w:r>
      <w:r w:rsidRPr="00F9667A">
        <w:rPr>
          <w:sz w:val="36"/>
          <w:szCs w:val="36"/>
        </w:rPr>
        <w:t>架鋼材主結構）安裝組立時，現場不得</w:t>
      </w:r>
      <w:proofErr w:type="gramStart"/>
      <w:r w:rsidRPr="00F9667A">
        <w:rPr>
          <w:sz w:val="36"/>
          <w:szCs w:val="36"/>
        </w:rPr>
        <w:t>採</w:t>
      </w:r>
      <w:proofErr w:type="gramEnd"/>
      <w:r w:rsidRPr="00F9667A">
        <w:rPr>
          <w:sz w:val="36"/>
          <w:szCs w:val="36"/>
        </w:rPr>
        <w:t>電</w:t>
      </w:r>
      <w:proofErr w:type="gramStart"/>
      <w:r w:rsidRPr="00F9667A">
        <w:rPr>
          <w:sz w:val="36"/>
          <w:szCs w:val="36"/>
        </w:rPr>
        <w:t>銲</w:t>
      </w:r>
      <w:proofErr w:type="gramEnd"/>
      <w:r w:rsidRPr="00F9667A">
        <w:rPr>
          <w:sz w:val="36"/>
          <w:szCs w:val="36"/>
        </w:rPr>
        <w:t>加工，全部</w:t>
      </w:r>
      <w:proofErr w:type="gramStart"/>
      <w:r w:rsidRPr="00F9667A">
        <w:rPr>
          <w:sz w:val="36"/>
          <w:szCs w:val="36"/>
        </w:rPr>
        <w:t>採</w:t>
      </w:r>
      <w:proofErr w:type="gramEnd"/>
      <w:r w:rsidRPr="00F9667A">
        <w:rPr>
          <w:sz w:val="36"/>
          <w:szCs w:val="36"/>
        </w:rPr>
        <w:t>螺栓連結固定方式。模組</w:t>
      </w:r>
      <w:proofErr w:type="gramStart"/>
      <w:r w:rsidRPr="00F9667A">
        <w:rPr>
          <w:sz w:val="36"/>
          <w:szCs w:val="36"/>
        </w:rPr>
        <w:t>鎖固螺栓須可辨識鎖固後</w:t>
      </w:r>
      <w:proofErr w:type="gramEnd"/>
      <w:r w:rsidRPr="00F9667A">
        <w:rPr>
          <w:sz w:val="36"/>
          <w:szCs w:val="36"/>
        </w:rPr>
        <w:t>之方向性，並於支撐</w:t>
      </w:r>
      <w:proofErr w:type="gramStart"/>
      <w:r w:rsidRPr="00F9667A">
        <w:rPr>
          <w:sz w:val="36"/>
          <w:szCs w:val="36"/>
        </w:rPr>
        <w:t>架鎖</w:t>
      </w:r>
      <w:r w:rsidRPr="00376660">
        <w:rPr>
          <w:sz w:val="36"/>
          <w:szCs w:val="36"/>
        </w:rPr>
        <w:lastRenderedPageBreak/>
        <w:t>固</w:t>
      </w:r>
      <w:proofErr w:type="gramEnd"/>
      <w:r w:rsidRPr="00376660">
        <w:rPr>
          <w:sz w:val="36"/>
          <w:szCs w:val="36"/>
        </w:rPr>
        <w:t>完成後，以不會褪色之</w:t>
      </w:r>
      <w:proofErr w:type="gramStart"/>
      <w:r w:rsidRPr="00376660">
        <w:rPr>
          <w:sz w:val="36"/>
          <w:szCs w:val="36"/>
        </w:rPr>
        <w:t>油漆筆於螺栓之鎖固螺帽</w:t>
      </w:r>
      <w:proofErr w:type="gramEnd"/>
      <w:r w:rsidRPr="00376660">
        <w:rPr>
          <w:sz w:val="36"/>
          <w:szCs w:val="36"/>
        </w:rPr>
        <w:t>畫線做識別，以利日後之巡檢。</w:t>
      </w:r>
    </w:p>
    <w:p w14:paraId="7A3AB60B" w14:textId="77777777" w:rsidR="00CA729B" w:rsidRPr="00376660" w:rsidRDefault="000747EF" w:rsidP="00CA729B">
      <w:pPr>
        <w:pStyle w:val="a9"/>
        <w:numPr>
          <w:ilvl w:val="0"/>
          <w:numId w:val="2"/>
        </w:numPr>
        <w:rPr>
          <w:b/>
          <w:bCs/>
          <w:sz w:val="36"/>
          <w:szCs w:val="36"/>
        </w:rPr>
      </w:pPr>
      <w:r w:rsidRPr="00376660">
        <w:rPr>
          <w:b/>
          <w:bCs/>
          <w:sz w:val="36"/>
          <w:szCs w:val="36"/>
        </w:rPr>
        <w:t>太陽光電系統</w:t>
      </w:r>
    </w:p>
    <w:p w14:paraId="31ED0A04" w14:textId="77777777" w:rsidR="00CA729B" w:rsidRPr="00376660" w:rsidRDefault="000747EF" w:rsidP="000747EF">
      <w:pPr>
        <w:pStyle w:val="a9"/>
        <w:numPr>
          <w:ilvl w:val="1"/>
          <w:numId w:val="2"/>
        </w:numPr>
        <w:rPr>
          <w:sz w:val="36"/>
          <w:szCs w:val="36"/>
        </w:rPr>
      </w:pPr>
      <w:r w:rsidRPr="00376660">
        <w:rPr>
          <w:sz w:val="36"/>
          <w:szCs w:val="36"/>
        </w:rPr>
        <w:t>太陽能模組產品需全數符合經濟部標準檢驗局「臺灣高效能太陽能光電模組技術規範」自願性產品驗證、通過「太陽光電模組自願性產品驗證工廠檢查特定規範」。</w:t>
      </w:r>
    </w:p>
    <w:p w14:paraId="7AB40E01" w14:textId="77777777" w:rsidR="00CA729B" w:rsidRPr="00376660" w:rsidRDefault="000747EF" w:rsidP="000747EF">
      <w:pPr>
        <w:pStyle w:val="a9"/>
        <w:numPr>
          <w:ilvl w:val="1"/>
          <w:numId w:val="2"/>
        </w:numPr>
        <w:rPr>
          <w:sz w:val="36"/>
          <w:szCs w:val="36"/>
        </w:rPr>
      </w:pPr>
      <w:r w:rsidRPr="00376660">
        <w:rPr>
          <w:sz w:val="36"/>
          <w:szCs w:val="36"/>
        </w:rPr>
        <w:t>太陽能光電系統需符合「用戶用電設備裝置規則」內太陽能專章。並另提出電機技師簽證。</w:t>
      </w:r>
    </w:p>
    <w:p w14:paraId="2DC3AED1" w14:textId="77777777" w:rsidR="00CA729B" w:rsidRPr="00376660" w:rsidRDefault="000747EF" w:rsidP="000747EF">
      <w:pPr>
        <w:pStyle w:val="a9"/>
        <w:numPr>
          <w:ilvl w:val="1"/>
          <w:numId w:val="2"/>
        </w:numPr>
        <w:rPr>
          <w:sz w:val="36"/>
          <w:szCs w:val="36"/>
        </w:rPr>
      </w:pPr>
      <w:r w:rsidRPr="00376660">
        <w:rPr>
          <w:sz w:val="36"/>
          <w:szCs w:val="36"/>
        </w:rPr>
        <w:t>裝設變流器（逆變器）、配電盤、監控器、斷路器等重要機電（電路通過）設置位置，須加裝隔離圍欄並設置危險告示，若為金屬隔離圍欄，應予接地，避免學生誤觸機組造成危險。光電發電系統須獨立設置地表，相關線路接地標準應依「用戶用電設備裝置規則」等規範施作。</w:t>
      </w:r>
    </w:p>
    <w:p w14:paraId="47A3583E" w14:textId="77777777" w:rsidR="00CA729B" w:rsidRPr="00376660" w:rsidRDefault="000747EF" w:rsidP="000747EF">
      <w:pPr>
        <w:pStyle w:val="a9"/>
        <w:numPr>
          <w:ilvl w:val="1"/>
          <w:numId w:val="2"/>
        </w:numPr>
        <w:rPr>
          <w:sz w:val="36"/>
          <w:szCs w:val="36"/>
        </w:rPr>
      </w:pPr>
      <w:r w:rsidRPr="00376660">
        <w:rPr>
          <w:sz w:val="36"/>
          <w:szCs w:val="36"/>
        </w:rPr>
        <w:t>太陽光電</w:t>
      </w:r>
      <w:proofErr w:type="gramStart"/>
      <w:r w:rsidRPr="00376660">
        <w:rPr>
          <w:sz w:val="36"/>
          <w:szCs w:val="36"/>
        </w:rPr>
        <w:t>模組鋁框與鋼構基材</w:t>
      </w:r>
      <w:proofErr w:type="gramEnd"/>
      <w:r w:rsidRPr="00376660">
        <w:rPr>
          <w:sz w:val="36"/>
          <w:szCs w:val="36"/>
        </w:rPr>
        <w:t>接觸位置</w:t>
      </w:r>
      <w:proofErr w:type="gramStart"/>
      <w:r w:rsidRPr="00376660">
        <w:rPr>
          <w:sz w:val="36"/>
          <w:szCs w:val="36"/>
        </w:rPr>
        <w:t>加裝具耐久性</w:t>
      </w:r>
      <w:proofErr w:type="gramEnd"/>
      <w:r w:rsidRPr="00376660">
        <w:rPr>
          <w:sz w:val="36"/>
          <w:szCs w:val="36"/>
        </w:rPr>
        <w:t>之有效絕緣墊片以隔開二者，避免產生電位差腐蝕。</w:t>
      </w:r>
    </w:p>
    <w:p w14:paraId="62D4751C" w14:textId="77777777" w:rsidR="00CA729B" w:rsidRPr="00376660" w:rsidRDefault="000747EF" w:rsidP="000747EF">
      <w:pPr>
        <w:pStyle w:val="a9"/>
        <w:numPr>
          <w:ilvl w:val="1"/>
          <w:numId w:val="2"/>
        </w:numPr>
        <w:rPr>
          <w:sz w:val="36"/>
          <w:szCs w:val="36"/>
        </w:rPr>
      </w:pPr>
      <w:r w:rsidRPr="00376660">
        <w:rPr>
          <w:sz w:val="36"/>
          <w:szCs w:val="36"/>
        </w:rPr>
        <w:t>螺絲組與太陽光電</w:t>
      </w:r>
      <w:proofErr w:type="gramStart"/>
      <w:r w:rsidRPr="00376660">
        <w:rPr>
          <w:sz w:val="36"/>
          <w:szCs w:val="36"/>
        </w:rPr>
        <w:t>模組鋁框接觸</w:t>
      </w:r>
      <w:proofErr w:type="gramEnd"/>
      <w:r w:rsidRPr="00376660">
        <w:rPr>
          <w:sz w:val="36"/>
          <w:szCs w:val="36"/>
        </w:rPr>
        <w:t>處之</w:t>
      </w:r>
      <w:proofErr w:type="gramStart"/>
      <w:r w:rsidRPr="00376660">
        <w:rPr>
          <w:sz w:val="36"/>
          <w:szCs w:val="36"/>
        </w:rPr>
        <w:t>平板華司下方</w:t>
      </w:r>
      <w:proofErr w:type="gramEnd"/>
      <w:r w:rsidRPr="00376660">
        <w:rPr>
          <w:sz w:val="36"/>
          <w:szCs w:val="36"/>
        </w:rPr>
        <w:t>應再</w:t>
      </w:r>
      <w:proofErr w:type="gramStart"/>
      <w:r w:rsidRPr="00376660">
        <w:rPr>
          <w:sz w:val="36"/>
          <w:szCs w:val="36"/>
        </w:rPr>
        <w:t>加裝具耐久性</w:t>
      </w:r>
      <w:proofErr w:type="gramEnd"/>
      <w:r w:rsidRPr="00376660">
        <w:rPr>
          <w:sz w:val="36"/>
          <w:szCs w:val="36"/>
        </w:rPr>
        <w:t>之有效絕緣墊片以隔開螺絲組及</w:t>
      </w:r>
      <w:proofErr w:type="gramStart"/>
      <w:r w:rsidRPr="00376660">
        <w:rPr>
          <w:sz w:val="36"/>
          <w:szCs w:val="36"/>
        </w:rPr>
        <w:t>模組鋁框</w:t>
      </w:r>
      <w:proofErr w:type="gramEnd"/>
      <w:r w:rsidRPr="00376660">
        <w:rPr>
          <w:sz w:val="36"/>
          <w:szCs w:val="36"/>
        </w:rPr>
        <w:t>。</w:t>
      </w:r>
    </w:p>
    <w:p w14:paraId="52BE4ECF" w14:textId="77777777" w:rsidR="00CA729B" w:rsidRPr="00376660" w:rsidRDefault="000747EF" w:rsidP="000747EF">
      <w:pPr>
        <w:pStyle w:val="a9"/>
        <w:numPr>
          <w:ilvl w:val="1"/>
          <w:numId w:val="2"/>
        </w:numPr>
        <w:rPr>
          <w:sz w:val="36"/>
          <w:szCs w:val="36"/>
        </w:rPr>
      </w:pPr>
      <w:r w:rsidRPr="00376660">
        <w:rPr>
          <w:sz w:val="36"/>
          <w:szCs w:val="36"/>
        </w:rPr>
        <w:t>所有隔絕電位差之耐久性有效絕緣墊片皆需先提出材質規格及證明資料。</w:t>
      </w:r>
    </w:p>
    <w:p w14:paraId="3B34524B" w14:textId="53F126CA" w:rsidR="00A35328" w:rsidRPr="00F9667A" w:rsidRDefault="000747EF" w:rsidP="000747EF">
      <w:pPr>
        <w:pStyle w:val="a9"/>
        <w:numPr>
          <w:ilvl w:val="1"/>
          <w:numId w:val="2"/>
        </w:numPr>
        <w:rPr>
          <w:color w:val="EE0000"/>
          <w:sz w:val="36"/>
          <w:szCs w:val="36"/>
        </w:rPr>
      </w:pPr>
      <w:r w:rsidRPr="00376660">
        <w:rPr>
          <w:sz w:val="36"/>
          <w:szCs w:val="36"/>
        </w:rPr>
        <w:t>如太陽能光電模組距離光電</w:t>
      </w:r>
      <w:r w:rsidRPr="00376660">
        <w:rPr>
          <w:rFonts w:hint="eastAsia"/>
          <w:sz w:val="36"/>
          <w:szCs w:val="36"/>
        </w:rPr>
        <w:t>棚</w:t>
      </w:r>
      <w:r w:rsidRPr="00376660">
        <w:rPr>
          <w:sz w:val="36"/>
          <w:szCs w:val="36"/>
        </w:rPr>
        <w:t>架最高高度超過</w:t>
      </w:r>
      <w:r w:rsidRPr="00376660">
        <w:rPr>
          <w:sz w:val="36"/>
          <w:szCs w:val="36"/>
        </w:rPr>
        <w:t xml:space="preserve">0.3 </w:t>
      </w:r>
      <w:r w:rsidRPr="00376660">
        <w:rPr>
          <w:sz w:val="36"/>
          <w:szCs w:val="36"/>
        </w:rPr>
        <w:t>公尺（含）以上之系統，單一模組與支撐架正面連結（上扣）及</w:t>
      </w:r>
      <w:r w:rsidRPr="00376660">
        <w:rPr>
          <w:sz w:val="36"/>
          <w:szCs w:val="36"/>
        </w:rPr>
        <w:lastRenderedPageBreak/>
        <w:t>背部連結（下鎖）的固定組件共計需</w:t>
      </w:r>
      <w:r w:rsidRPr="00376660">
        <w:rPr>
          <w:sz w:val="36"/>
          <w:szCs w:val="36"/>
        </w:rPr>
        <w:t>8</w:t>
      </w:r>
      <w:r w:rsidRPr="00376660">
        <w:rPr>
          <w:sz w:val="36"/>
          <w:szCs w:val="36"/>
        </w:rPr>
        <w:t>個點以上。如太陽能光電模組距離屋頂面最高高度低於</w:t>
      </w:r>
      <w:r w:rsidRPr="00376660">
        <w:rPr>
          <w:sz w:val="36"/>
          <w:szCs w:val="36"/>
        </w:rPr>
        <w:t xml:space="preserve">0.3 </w:t>
      </w:r>
      <w:r w:rsidRPr="00376660">
        <w:rPr>
          <w:sz w:val="36"/>
          <w:szCs w:val="36"/>
        </w:rPr>
        <w:t>公尺以下之系統，單一模組與支撐架正面連結（上扣）必須與</w:t>
      </w:r>
      <w:r w:rsidRPr="00376660">
        <w:rPr>
          <w:sz w:val="36"/>
          <w:szCs w:val="36"/>
        </w:rPr>
        <w:t xml:space="preserve">3 </w:t>
      </w:r>
      <w:r w:rsidRPr="00376660">
        <w:rPr>
          <w:sz w:val="36"/>
          <w:szCs w:val="36"/>
        </w:rPr>
        <w:t>根支架組件（位於模組上中下側）連結固定，</w:t>
      </w:r>
      <w:proofErr w:type="gramStart"/>
      <w:r w:rsidRPr="00376660">
        <w:rPr>
          <w:sz w:val="36"/>
          <w:szCs w:val="36"/>
        </w:rPr>
        <w:t>連結扣件共計</w:t>
      </w:r>
      <w:proofErr w:type="gramEnd"/>
      <w:r w:rsidRPr="00376660">
        <w:rPr>
          <w:sz w:val="36"/>
          <w:szCs w:val="36"/>
        </w:rPr>
        <w:t>需</w:t>
      </w:r>
      <w:r w:rsidRPr="00376660">
        <w:rPr>
          <w:sz w:val="36"/>
          <w:szCs w:val="36"/>
        </w:rPr>
        <w:t>6</w:t>
      </w:r>
      <w:r w:rsidRPr="00376660">
        <w:rPr>
          <w:sz w:val="36"/>
          <w:szCs w:val="36"/>
        </w:rPr>
        <w:t>組以上</w:t>
      </w:r>
      <w:r w:rsidR="008035EE" w:rsidRPr="00376660">
        <w:rPr>
          <w:rFonts w:hint="eastAsia"/>
          <w:sz w:val="36"/>
          <w:szCs w:val="36"/>
        </w:rPr>
        <w:t>；</w:t>
      </w:r>
      <w:r w:rsidR="008035EE">
        <w:rPr>
          <w:rFonts w:hint="eastAsia"/>
          <w:color w:val="EE0000"/>
          <w:sz w:val="36"/>
          <w:szCs w:val="36"/>
          <w:highlight w:val="yellow"/>
        </w:rPr>
        <w:t>如採用防水支架，</w:t>
      </w:r>
      <w:r w:rsidR="008035EE" w:rsidRPr="00F9667A">
        <w:rPr>
          <w:color w:val="EE0000"/>
          <w:sz w:val="36"/>
          <w:szCs w:val="36"/>
          <w:highlight w:val="yellow"/>
        </w:rPr>
        <w:t>單一模組與支撐架正面連結（上扣）</w:t>
      </w:r>
      <w:r w:rsidR="00376660" w:rsidRPr="00F9667A">
        <w:rPr>
          <w:color w:val="EE0000"/>
          <w:sz w:val="36"/>
          <w:szCs w:val="36"/>
          <w:highlight w:val="yellow"/>
        </w:rPr>
        <w:t>的固定組件共計需</w:t>
      </w:r>
      <w:r w:rsidR="00376660">
        <w:rPr>
          <w:rFonts w:hint="eastAsia"/>
          <w:color w:val="EE0000"/>
          <w:sz w:val="36"/>
          <w:szCs w:val="36"/>
          <w:highlight w:val="yellow"/>
        </w:rPr>
        <w:t>6</w:t>
      </w:r>
      <w:r w:rsidR="00376660" w:rsidRPr="00F9667A">
        <w:rPr>
          <w:color w:val="EE0000"/>
          <w:sz w:val="36"/>
          <w:szCs w:val="36"/>
          <w:highlight w:val="yellow"/>
        </w:rPr>
        <w:t>個點以上</w:t>
      </w:r>
      <w:r w:rsidR="00376660">
        <w:rPr>
          <w:rFonts w:hint="eastAsia"/>
          <w:color w:val="EE0000"/>
          <w:sz w:val="36"/>
          <w:szCs w:val="36"/>
          <w:highlight w:val="yellow"/>
        </w:rPr>
        <w:t>。</w:t>
      </w:r>
    </w:p>
    <w:p w14:paraId="465F8BEF" w14:textId="77777777" w:rsidR="00CA729B" w:rsidRPr="00F9667A" w:rsidRDefault="000747EF" w:rsidP="000747EF">
      <w:pPr>
        <w:pStyle w:val="a9"/>
        <w:numPr>
          <w:ilvl w:val="0"/>
          <w:numId w:val="2"/>
        </w:numPr>
        <w:rPr>
          <w:b/>
          <w:bCs/>
          <w:sz w:val="36"/>
          <w:szCs w:val="36"/>
        </w:rPr>
      </w:pPr>
      <w:r w:rsidRPr="00F9667A">
        <w:rPr>
          <w:b/>
          <w:bCs/>
          <w:sz w:val="36"/>
          <w:szCs w:val="36"/>
        </w:rPr>
        <w:t>工程材料設計規範</w:t>
      </w:r>
    </w:p>
    <w:p w14:paraId="5B579290" w14:textId="77777777" w:rsidR="00CA729B" w:rsidRPr="00F9667A" w:rsidRDefault="000747EF" w:rsidP="000747EF">
      <w:pPr>
        <w:pStyle w:val="a9"/>
        <w:numPr>
          <w:ilvl w:val="1"/>
          <w:numId w:val="2"/>
        </w:numPr>
        <w:rPr>
          <w:sz w:val="36"/>
          <w:szCs w:val="36"/>
        </w:rPr>
      </w:pPr>
      <w:r w:rsidRPr="00F9667A">
        <w:rPr>
          <w:sz w:val="36"/>
          <w:szCs w:val="36"/>
        </w:rPr>
        <w:t>工程所用各項材料、設備，除有註明外，均應</w:t>
      </w:r>
      <w:proofErr w:type="gramStart"/>
      <w:r w:rsidRPr="00F9667A">
        <w:rPr>
          <w:sz w:val="36"/>
          <w:szCs w:val="36"/>
        </w:rPr>
        <w:t>採</w:t>
      </w:r>
      <w:proofErr w:type="gramEnd"/>
      <w:r w:rsidRPr="00F9667A">
        <w:rPr>
          <w:sz w:val="36"/>
          <w:szCs w:val="36"/>
        </w:rPr>
        <w:t>全新貨品。</w:t>
      </w:r>
    </w:p>
    <w:p w14:paraId="0F4E2916" w14:textId="77777777" w:rsidR="00CA729B" w:rsidRPr="00F9667A" w:rsidRDefault="000747EF" w:rsidP="000747EF">
      <w:pPr>
        <w:pStyle w:val="a9"/>
        <w:numPr>
          <w:ilvl w:val="1"/>
          <w:numId w:val="2"/>
        </w:numPr>
        <w:rPr>
          <w:sz w:val="36"/>
          <w:szCs w:val="36"/>
        </w:rPr>
      </w:pPr>
      <w:r w:rsidRPr="00F9667A">
        <w:rPr>
          <w:sz w:val="36"/>
          <w:szCs w:val="36"/>
        </w:rPr>
        <w:t>本工程各項材料、設備，應採用符合</w:t>
      </w:r>
      <w:r w:rsidRPr="00F9667A">
        <w:rPr>
          <w:sz w:val="36"/>
          <w:szCs w:val="36"/>
        </w:rPr>
        <w:t xml:space="preserve">CNS </w:t>
      </w:r>
      <w:r w:rsidRPr="00F9667A">
        <w:rPr>
          <w:sz w:val="36"/>
          <w:szCs w:val="36"/>
        </w:rPr>
        <w:t>標準之產品，並禁止使用非法進</w:t>
      </w:r>
      <w:r w:rsidRPr="00F9667A">
        <w:rPr>
          <w:rFonts w:hint="eastAsia"/>
          <w:sz w:val="36"/>
          <w:szCs w:val="36"/>
        </w:rPr>
        <w:t>口</w:t>
      </w:r>
      <w:r w:rsidRPr="00F9667A">
        <w:rPr>
          <w:sz w:val="36"/>
          <w:szCs w:val="36"/>
        </w:rPr>
        <w:t>產品。</w:t>
      </w:r>
    </w:p>
    <w:p w14:paraId="50C4BB92" w14:textId="64AB00E4" w:rsidR="00A35328" w:rsidRPr="00F9667A" w:rsidRDefault="000747EF" w:rsidP="000747EF">
      <w:pPr>
        <w:pStyle w:val="a9"/>
        <w:numPr>
          <w:ilvl w:val="1"/>
          <w:numId w:val="2"/>
        </w:numPr>
        <w:rPr>
          <w:sz w:val="36"/>
          <w:szCs w:val="36"/>
        </w:rPr>
      </w:pPr>
      <w:r w:rsidRPr="00F9667A">
        <w:rPr>
          <w:sz w:val="36"/>
          <w:szCs w:val="36"/>
        </w:rPr>
        <w:t>本材料與設備規範為合約之一部分，未說明之處，乙方應於施工說明書中說明，經甲方同意方可施作。</w:t>
      </w:r>
    </w:p>
    <w:p w14:paraId="1B9258F1" w14:textId="77777777" w:rsidR="00CA729B" w:rsidRPr="00F9667A" w:rsidRDefault="00A35328" w:rsidP="00A35328">
      <w:pPr>
        <w:pStyle w:val="a9"/>
        <w:numPr>
          <w:ilvl w:val="0"/>
          <w:numId w:val="2"/>
        </w:numPr>
        <w:rPr>
          <w:b/>
          <w:bCs/>
          <w:sz w:val="36"/>
          <w:szCs w:val="36"/>
        </w:rPr>
      </w:pPr>
      <w:r w:rsidRPr="00F9667A">
        <w:rPr>
          <w:b/>
          <w:bCs/>
          <w:sz w:val="36"/>
          <w:szCs w:val="36"/>
        </w:rPr>
        <w:t>照明設備及相關附屬用電設備原則</w:t>
      </w:r>
    </w:p>
    <w:p w14:paraId="1A334CF9" w14:textId="77777777" w:rsidR="00CA729B" w:rsidRPr="00F9667A" w:rsidRDefault="00A35328" w:rsidP="00A35328">
      <w:pPr>
        <w:pStyle w:val="a9"/>
        <w:numPr>
          <w:ilvl w:val="1"/>
          <w:numId w:val="2"/>
        </w:numPr>
        <w:rPr>
          <w:sz w:val="36"/>
          <w:szCs w:val="36"/>
        </w:rPr>
      </w:pPr>
      <w:r w:rsidRPr="00F9667A">
        <w:rPr>
          <w:sz w:val="36"/>
          <w:szCs w:val="36"/>
        </w:rPr>
        <w:t>照明設備及相關附屬用電設備須加裝設漏電斷路器，且需符合「用戶用電設備裝置規則」等相關規定，並於施工完成後確認漏電斷路器使用功能正常。</w:t>
      </w:r>
    </w:p>
    <w:p w14:paraId="55C4C0FA" w14:textId="5FF0211D" w:rsidR="00A35328" w:rsidRPr="00F9667A" w:rsidRDefault="00A35328" w:rsidP="00A35328">
      <w:pPr>
        <w:pStyle w:val="a9"/>
        <w:numPr>
          <w:ilvl w:val="1"/>
          <w:numId w:val="2"/>
        </w:numPr>
        <w:rPr>
          <w:sz w:val="36"/>
          <w:szCs w:val="36"/>
        </w:rPr>
      </w:pPr>
      <w:r w:rsidRPr="00F9667A">
        <w:rPr>
          <w:sz w:val="36"/>
          <w:szCs w:val="36"/>
        </w:rPr>
        <w:t>電源：電力電源宜</w:t>
      </w:r>
      <w:proofErr w:type="gramStart"/>
      <w:r w:rsidRPr="00F9667A">
        <w:rPr>
          <w:sz w:val="36"/>
          <w:szCs w:val="36"/>
        </w:rPr>
        <w:t>採</w:t>
      </w:r>
      <w:proofErr w:type="gramEnd"/>
      <w:r w:rsidRPr="00F9667A">
        <w:rPr>
          <w:sz w:val="36"/>
          <w:szCs w:val="36"/>
        </w:rPr>
        <w:t xml:space="preserve">1ψ220V </w:t>
      </w:r>
      <w:r w:rsidRPr="00F9667A">
        <w:rPr>
          <w:sz w:val="36"/>
          <w:szCs w:val="36"/>
        </w:rPr>
        <w:t>設計，電氣</w:t>
      </w:r>
      <w:proofErr w:type="gramStart"/>
      <w:r w:rsidRPr="00F9667A">
        <w:rPr>
          <w:sz w:val="36"/>
          <w:szCs w:val="36"/>
        </w:rPr>
        <w:t>開關箱體因</w:t>
      </w:r>
      <w:proofErr w:type="gramEnd"/>
      <w:r w:rsidRPr="00F9667A">
        <w:rPr>
          <w:sz w:val="36"/>
          <w:szCs w:val="36"/>
        </w:rPr>
        <w:t>設置於屋外建議</w:t>
      </w:r>
      <w:proofErr w:type="gramStart"/>
      <w:r w:rsidRPr="00F9667A">
        <w:rPr>
          <w:sz w:val="36"/>
          <w:szCs w:val="36"/>
        </w:rPr>
        <w:t>採</w:t>
      </w:r>
      <w:proofErr w:type="gramEnd"/>
      <w:r w:rsidRPr="00F9667A">
        <w:rPr>
          <w:sz w:val="36"/>
          <w:szCs w:val="36"/>
        </w:rPr>
        <w:t>不</w:t>
      </w:r>
      <w:proofErr w:type="gramStart"/>
      <w:r w:rsidRPr="00F9667A">
        <w:rPr>
          <w:sz w:val="36"/>
          <w:szCs w:val="36"/>
        </w:rPr>
        <w:t>銹</w:t>
      </w:r>
      <w:proofErr w:type="gramEnd"/>
      <w:r w:rsidRPr="00F9667A">
        <w:rPr>
          <w:sz w:val="36"/>
          <w:szCs w:val="36"/>
        </w:rPr>
        <w:t>鋼材質，接地</w:t>
      </w:r>
      <w:proofErr w:type="gramStart"/>
      <w:r w:rsidRPr="00F9667A">
        <w:rPr>
          <w:sz w:val="36"/>
          <w:szCs w:val="36"/>
        </w:rPr>
        <w:t>電阻值需符合</w:t>
      </w:r>
      <w:proofErr w:type="gramEnd"/>
      <w:r w:rsidRPr="00F9667A">
        <w:rPr>
          <w:sz w:val="36"/>
          <w:szCs w:val="36"/>
        </w:rPr>
        <w:t>「用戶用電設備裝置規則」規定，可</w:t>
      </w:r>
      <w:proofErr w:type="gramStart"/>
      <w:r w:rsidRPr="00F9667A">
        <w:rPr>
          <w:sz w:val="36"/>
          <w:szCs w:val="36"/>
        </w:rPr>
        <w:t>採</w:t>
      </w:r>
      <w:proofErr w:type="gramEnd"/>
      <w:r w:rsidRPr="00F9667A">
        <w:rPr>
          <w:sz w:val="36"/>
          <w:szCs w:val="36"/>
        </w:rPr>
        <w:t>獨立新設或銜接至既有電力系統。</w:t>
      </w:r>
    </w:p>
    <w:p w14:paraId="47A12053" w14:textId="77777777" w:rsidR="00CA729B" w:rsidRPr="00F9667A" w:rsidRDefault="00A35328" w:rsidP="00A35328">
      <w:pPr>
        <w:pStyle w:val="a9"/>
        <w:numPr>
          <w:ilvl w:val="0"/>
          <w:numId w:val="2"/>
        </w:numPr>
        <w:rPr>
          <w:b/>
          <w:bCs/>
          <w:sz w:val="36"/>
          <w:szCs w:val="36"/>
        </w:rPr>
      </w:pPr>
      <w:r w:rsidRPr="00F9667A">
        <w:rPr>
          <w:b/>
          <w:bCs/>
          <w:sz w:val="36"/>
          <w:szCs w:val="36"/>
        </w:rPr>
        <w:t>檢驗文件</w:t>
      </w:r>
    </w:p>
    <w:p w14:paraId="1B344F38" w14:textId="77777777" w:rsidR="00CA729B" w:rsidRPr="00F9667A" w:rsidRDefault="00A35328" w:rsidP="00A35328">
      <w:pPr>
        <w:pStyle w:val="a9"/>
        <w:numPr>
          <w:ilvl w:val="1"/>
          <w:numId w:val="2"/>
        </w:numPr>
        <w:rPr>
          <w:sz w:val="36"/>
          <w:szCs w:val="36"/>
        </w:rPr>
      </w:pPr>
      <w:r w:rsidRPr="00F9667A">
        <w:rPr>
          <w:sz w:val="36"/>
          <w:szCs w:val="36"/>
        </w:rPr>
        <w:t>上述太陽能光電</w:t>
      </w:r>
      <w:r w:rsidRPr="00F9667A">
        <w:rPr>
          <w:rFonts w:hint="eastAsia"/>
          <w:sz w:val="36"/>
          <w:szCs w:val="36"/>
        </w:rPr>
        <w:t>棚架</w:t>
      </w:r>
      <w:r w:rsidRPr="00F9667A">
        <w:rPr>
          <w:sz w:val="36"/>
          <w:szCs w:val="36"/>
        </w:rPr>
        <w:t>之結構規格要求，興建前及完工後須檢</w:t>
      </w:r>
      <w:r w:rsidRPr="00F9667A">
        <w:rPr>
          <w:sz w:val="36"/>
          <w:szCs w:val="36"/>
        </w:rPr>
        <w:lastRenderedPageBreak/>
        <w:t>附相關文件審查核備，倘涉及建築法相關規定，請依建築法規定取得執照。</w:t>
      </w:r>
    </w:p>
    <w:p w14:paraId="61ED936E" w14:textId="77777777" w:rsidR="00CA729B" w:rsidRPr="00F9667A" w:rsidRDefault="00A35328" w:rsidP="00A35328">
      <w:pPr>
        <w:pStyle w:val="a9"/>
        <w:numPr>
          <w:ilvl w:val="1"/>
          <w:numId w:val="2"/>
        </w:numPr>
        <w:rPr>
          <w:sz w:val="36"/>
          <w:szCs w:val="36"/>
        </w:rPr>
      </w:pPr>
      <w:r w:rsidRPr="00F9667A">
        <w:rPr>
          <w:sz w:val="36"/>
          <w:szCs w:val="36"/>
        </w:rPr>
        <w:t>興建前檢驗文件</w:t>
      </w:r>
    </w:p>
    <w:p w14:paraId="5CC185F9" w14:textId="77777777" w:rsidR="00CA729B" w:rsidRPr="00F9667A" w:rsidRDefault="00A35328" w:rsidP="00A35328">
      <w:pPr>
        <w:pStyle w:val="a9"/>
        <w:numPr>
          <w:ilvl w:val="2"/>
          <w:numId w:val="2"/>
        </w:numPr>
        <w:rPr>
          <w:sz w:val="36"/>
          <w:szCs w:val="36"/>
        </w:rPr>
      </w:pPr>
      <w:r w:rsidRPr="00F9667A">
        <w:rPr>
          <w:sz w:val="36"/>
          <w:szCs w:val="36"/>
        </w:rPr>
        <w:t>結構計算說明書。</w:t>
      </w:r>
    </w:p>
    <w:p w14:paraId="1D485854" w14:textId="77777777" w:rsidR="00CA729B" w:rsidRPr="00F9667A" w:rsidRDefault="00A35328" w:rsidP="00A35328">
      <w:pPr>
        <w:pStyle w:val="a9"/>
        <w:numPr>
          <w:ilvl w:val="2"/>
          <w:numId w:val="2"/>
        </w:numPr>
        <w:rPr>
          <w:sz w:val="36"/>
          <w:szCs w:val="36"/>
        </w:rPr>
      </w:pPr>
      <w:r w:rsidRPr="00F9667A">
        <w:rPr>
          <w:sz w:val="36"/>
          <w:szCs w:val="36"/>
        </w:rPr>
        <w:t>興建圖說（剖面示意圖、平面配置圖、立面圖等）。</w:t>
      </w:r>
    </w:p>
    <w:p w14:paraId="2EAFC15A" w14:textId="77777777" w:rsidR="00CA729B" w:rsidRPr="00F9667A" w:rsidRDefault="00A35328" w:rsidP="00A35328">
      <w:pPr>
        <w:pStyle w:val="a9"/>
        <w:numPr>
          <w:ilvl w:val="2"/>
          <w:numId w:val="2"/>
        </w:numPr>
        <w:rPr>
          <w:sz w:val="36"/>
          <w:szCs w:val="36"/>
        </w:rPr>
      </w:pPr>
      <w:r w:rsidRPr="00F9667A">
        <w:rPr>
          <w:sz w:val="36"/>
          <w:szCs w:val="36"/>
        </w:rPr>
        <w:t>依法登記開業或執業之建築師、土木技師或結構技師簽證文件。</w:t>
      </w:r>
    </w:p>
    <w:p w14:paraId="3C002D5A" w14:textId="5EA302D0" w:rsidR="00A35328" w:rsidRPr="00F9667A" w:rsidRDefault="00A35328" w:rsidP="00A35328">
      <w:pPr>
        <w:pStyle w:val="a9"/>
        <w:numPr>
          <w:ilvl w:val="2"/>
          <w:numId w:val="2"/>
        </w:numPr>
        <w:rPr>
          <w:sz w:val="36"/>
          <w:szCs w:val="36"/>
        </w:rPr>
      </w:pPr>
      <w:r w:rsidRPr="00F9667A">
        <w:rPr>
          <w:sz w:val="36"/>
          <w:szCs w:val="36"/>
        </w:rPr>
        <w:t>檢驗文件正本乙份、影本兩份行文送達甲方審查核備，核備完成後正本由甲方收執，影本由</w:t>
      </w:r>
      <w:proofErr w:type="gramStart"/>
      <w:r w:rsidRPr="00F9667A">
        <w:rPr>
          <w:sz w:val="36"/>
          <w:szCs w:val="36"/>
        </w:rPr>
        <w:t>甲方函轉</w:t>
      </w:r>
      <w:proofErr w:type="gramEnd"/>
      <w:r w:rsidRPr="00F9667A">
        <w:rPr>
          <w:sz w:val="36"/>
          <w:szCs w:val="36"/>
        </w:rPr>
        <w:t>租賃標的管理機關留存及所在地主管建築機關備查。</w:t>
      </w:r>
    </w:p>
    <w:p w14:paraId="0AC33709" w14:textId="77777777" w:rsidR="00D91D17" w:rsidRPr="00F9667A" w:rsidRDefault="00A35328" w:rsidP="00A35328">
      <w:pPr>
        <w:pStyle w:val="a9"/>
        <w:numPr>
          <w:ilvl w:val="1"/>
          <w:numId w:val="2"/>
        </w:numPr>
        <w:rPr>
          <w:sz w:val="36"/>
          <w:szCs w:val="36"/>
        </w:rPr>
      </w:pPr>
      <w:r w:rsidRPr="00F9667A">
        <w:rPr>
          <w:sz w:val="36"/>
          <w:szCs w:val="36"/>
        </w:rPr>
        <w:t>完工後檢驗文件：須由依法登記開業或執業之建築師、土木技師或結構技師及電機技師，依照下列文件進行現場查驗，以確認符合項目要求。</w:t>
      </w:r>
    </w:p>
    <w:p w14:paraId="0FCB7239" w14:textId="77777777" w:rsidR="00D91D17" w:rsidRPr="00F9667A" w:rsidRDefault="00A35328" w:rsidP="00A35328">
      <w:pPr>
        <w:pStyle w:val="a9"/>
        <w:numPr>
          <w:ilvl w:val="2"/>
          <w:numId w:val="2"/>
        </w:numPr>
        <w:rPr>
          <w:sz w:val="36"/>
          <w:szCs w:val="36"/>
        </w:rPr>
      </w:pPr>
      <w:r w:rsidRPr="00F9667A">
        <w:rPr>
          <w:sz w:val="36"/>
          <w:szCs w:val="36"/>
        </w:rPr>
        <w:t>結構計算說明書。</w:t>
      </w:r>
    </w:p>
    <w:p w14:paraId="41597446" w14:textId="77777777" w:rsidR="00D91D17" w:rsidRPr="00F9667A" w:rsidRDefault="00A35328" w:rsidP="00A35328">
      <w:pPr>
        <w:pStyle w:val="a9"/>
        <w:numPr>
          <w:ilvl w:val="2"/>
          <w:numId w:val="2"/>
        </w:numPr>
        <w:rPr>
          <w:sz w:val="36"/>
          <w:szCs w:val="36"/>
        </w:rPr>
      </w:pPr>
      <w:r w:rsidRPr="00F9667A">
        <w:rPr>
          <w:sz w:val="36"/>
          <w:szCs w:val="36"/>
        </w:rPr>
        <w:t>興建圖說（剖面示意圖、平面配置圖、立面圖等）。</w:t>
      </w:r>
    </w:p>
    <w:p w14:paraId="5A621A6C" w14:textId="77777777" w:rsidR="00D91D17" w:rsidRPr="00F9667A" w:rsidRDefault="00A35328" w:rsidP="00A35328">
      <w:pPr>
        <w:pStyle w:val="a9"/>
        <w:numPr>
          <w:ilvl w:val="2"/>
          <w:numId w:val="2"/>
        </w:numPr>
        <w:rPr>
          <w:sz w:val="36"/>
          <w:szCs w:val="36"/>
        </w:rPr>
      </w:pPr>
      <w:r w:rsidRPr="00F9667A">
        <w:rPr>
          <w:sz w:val="36"/>
          <w:szCs w:val="36"/>
        </w:rPr>
        <w:t>電機技師簽證。</w:t>
      </w:r>
    </w:p>
    <w:p w14:paraId="4839E003" w14:textId="7CB8D8CD" w:rsidR="00A35328" w:rsidRPr="00F9667A" w:rsidRDefault="00A35328" w:rsidP="00D91D17">
      <w:pPr>
        <w:pStyle w:val="a9"/>
        <w:numPr>
          <w:ilvl w:val="1"/>
          <w:numId w:val="2"/>
        </w:numPr>
        <w:rPr>
          <w:rFonts w:hint="eastAsia"/>
          <w:sz w:val="36"/>
          <w:szCs w:val="36"/>
        </w:rPr>
      </w:pPr>
      <w:r w:rsidRPr="00F9667A">
        <w:rPr>
          <w:sz w:val="36"/>
          <w:szCs w:val="36"/>
        </w:rPr>
        <w:t>經查驗合格後，請建築師、土木技師或結構技師及電機技師填具完竣證明書及檢驗表。檢驗文件正本乙份、影本兩份行文送達甲方審查核備，核備完成後正本由甲方收執，影本由</w:t>
      </w:r>
      <w:proofErr w:type="gramStart"/>
      <w:r w:rsidRPr="00F9667A">
        <w:rPr>
          <w:sz w:val="36"/>
          <w:szCs w:val="36"/>
        </w:rPr>
        <w:t>甲方函轉</w:t>
      </w:r>
      <w:proofErr w:type="gramEnd"/>
      <w:r w:rsidRPr="00F9667A">
        <w:rPr>
          <w:sz w:val="36"/>
          <w:szCs w:val="36"/>
        </w:rPr>
        <w:t>租賃標的管理機關留存及所在地主管建築機關備查。</w:t>
      </w:r>
    </w:p>
    <w:sectPr w:rsidR="00A35328" w:rsidRPr="00F9667A" w:rsidSect="00A35328">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B12E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2F5464CE"/>
    <w:multiLevelType w:val="hybridMultilevel"/>
    <w:tmpl w:val="EFD8BA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46042083">
    <w:abstractNumId w:val="1"/>
  </w:num>
  <w:num w:numId="2" w16cid:durableId="251012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405"/>
    <w:rsid w:val="000747EF"/>
    <w:rsid w:val="00080E18"/>
    <w:rsid w:val="000D3899"/>
    <w:rsid w:val="001E5DCE"/>
    <w:rsid w:val="0025796A"/>
    <w:rsid w:val="00270405"/>
    <w:rsid w:val="00376660"/>
    <w:rsid w:val="003C3DC0"/>
    <w:rsid w:val="00574BF6"/>
    <w:rsid w:val="0062221A"/>
    <w:rsid w:val="006A6AE2"/>
    <w:rsid w:val="007A7B79"/>
    <w:rsid w:val="008035EE"/>
    <w:rsid w:val="00A35328"/>
    <w:rsid w:val="00CA729B"/>
    <w:rsid w:val="00D91D17"/>
    <w:rsid w:val="00E91AC0"/>
    <w:rsid w:val="00F045E9"/>
    <w:rsid w:val="00F064F9"/>
    <w:rsid w:val="00F61562"/>
    <w:rsid w:val="00F966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A861C"/>
  <w15:chartTrackingRefBased/>
  <w15:docId w15:val="{C1C3E495-3F73-4E6F-B957-0D8E37094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7040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7040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70405"/>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270405"/>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27040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70405"/>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270405"/>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0405"/>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70405"/>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70405"/>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270405"/>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270405"/>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270405"/>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270405"/>
    <w:rPr>
      <w:rFonts w:eastAsiaTheme="majorEastAsia" w:cstheme="majorBidi"/>
      <w:color w:val="0F4761" w:themeColor="accent1" w:themeShade="BF"/>
    </w:rPr>
  </w:style>
  <w:style w:type="character" w:customStyle="1" w:styleId="60">
    <w:name w:val="標題 6 字元"/>
    <w:basedOn w:val="a0"/>
    <w:link w:val="6"/>
    <w:uiPriority w:val="9"/>
    <w:semiHidden/>
    <w:rsid w:val="00270405"/>
    <w:rPr>
      <w:rFonts w:eastAsiaTheme="majorEastAsia" w:cstheme="majorBidi"/>
      <w:color w:val="595959" w:themeColor="text1" w:themeTint="A6"/>
    </w:rPr>
  </w:style>
  <w:style w:type="character" w:customStyle="1" w:styleId="70">
    <w:name w:val="標題 7 字元"/>
    <w:basedOn w:val="a0"/>
    <w:link w:val="7"/>
    <w:uiPriority w:val="9"/>
    <w:semiHidden/>
    <w:rsid w:val="00270405"/>
    <w:rPr>
      <w:rFonts w:eastAsiaTheme="majorEastAsia" w:cstheme="majorBidi"/>
      <w:color w:val="595959" w:themeColor="text1" w:themeTint="A6"/>
    </w:rPr>
  </w:style>
  <w:style w:type="character" w:customStyle="1" w:styleId="80">
    <w:name w:val="標題 8 字元"/>
    <w:basedOn w:val="a0"/>
    <w:link w:val="8"/>
    <w:uiPriority w:val="9"/>
    <w:semiHidden/>
    <w:rsid w:val="00270405"/>
    <w:rPr>
      <w:rFonts w:eastAsiaTheme="majorEastAsia" w:cstheme="majorBidi"/>
      <w:color w:val="272727" w:themeColor="text1" w:themeTint="D8"/>
    </w:rPr>
  </w:style>
  <w:style w:type="character" w:customStyle="1" w:styleId="90">
    <w:name w:val="標題 9 字元"/>
    <w:basedOn w:val="a0"/>
    <w:link w:val="9"/>
    <w:uiPriority w:val="9"/>
    <w:semiHidden/>
    <w:rsid w:val="00270405"/>
    <w:rPr>
      <w:rFonts w:eastAsiaTheme="majorEastAsia" w:cstheme="majorBidi"/>
      <w:color w:val="272727" w:themeColor="text1" w:themeTint="D8"/>
    </w:rPr>
  </w:style>
  <w:style w:type="paragraph" w:styleId="a3">
    <w:name w:val="Title"/>
    <w:basedOn w:val="a"/>
    <w:next w:val="a"/>
    <w:link w:val="a4"/>
    <w:uiPriority w:val="10"/>
    <w:qFormat/>
    <w:rsid w:val="0027040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2704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040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2704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70405"/>
    <w:pPr>
      <w:spacing w:before="160"/>
      <w:jc w:val="center"/>
    </w:pPr>
    <w:rPr>
      <w:i/>
      <w:iCs/>
      <w:color w:val="404040" w:themeColor="text1" w:themeTint="BF"/>
    </w:rPr>
  </w:style>
  <w:style w:type="character" w:customStyle="1" w:styleId="a8">
    <w:name w:val="引文 字元"/>
    <w:basedOn w:val="a0"/>
    <w:link w:val="a7"/>
    <w:uiPriority w:val="29"/>
    <w:rsid w:val="00270405"/>
    <w:rPr>
      <w:i/>
      <w:iCs/>
      <w:color w:val="404040" w:themeColor="text1" w:themeTint="BF"/>
    </w:rPr>
  </w:style>
  <w:style w:type="paragraph" w:styleId="a9">
    <w:name w:val="List Paragraph"/>
    <w:basedOn w:val="a"/>
    <w:uiPriority w:val="34"/>
    <w:qFormat/>
    <w:rsid w:val="00270405"/>
    <w:pPr>
      <w:ind w:left="720"/>
      <w:contextualSpacing/>
    </w:pPr>
  </w:style>
  <w:style w:type="character" w:styleId="aa">
    <w:name w:val="Intense Emphasis"/>
    <w:basedOn w:val="a0"/>
    <w:uiPriority w:val="21"/>
    <w:qFormat/>
    <w:rsid w:val="00270405"/>
    <w:rPr>
      <w:i/>
      <w:iCs/>
      <w:color w:val="0F4761" w:themeColor="accent1" w:themeShade="BF"/>
    </w:rPr>
  </w:style>
  <w:style w:type="paragraph" w:styleId="ab">
    <w:name w:val="Intense Quote"/>
    <w:basedOn w:val="a"/>
    <w:next w:val="a"/>
    <w:link w:val="ac"/>
    <w:uiPriority w:val="30"/>
    <w:qFormat/>
    <w:rsid w:val="00270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270405"/>
    <w:rPr>
      <w:i/>
      <w:iCs/>
      <w:color w:val="0F4761" w:themeColor="accent1" w:themeShade="BF"/>
    </w:rPr>
  </w:style>
  <w:style w:type="character" w:styleId="ad">
    <w:name w:val="Intense Reference"/>
    <w:basedOn w:val="a0"/>
    <w:uiPriority w:val="32"/>
    <w:qFormat/>
    <w:rsid w:val="002704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Mingcheng Tsai</dc:creator>
  <cp:keywords/>
  <dc:description/>
  <cp:lastModifiedBy>Mingcheng Tsai</cp:lastModifiedBy>
  <cp:revision>12</cp:revision>
  <dcterms:created xsi:type="dcterms:W3CDTF">2026-05-14T08:48:00Z</dcterms:created>
  <dcterms:modified xsi:type="dcterms:W3CDTF">2026-05-14T09:44:00Z</dcterms:modified>
</cp:coreProperties>
</file>